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5FEC" w14:textId="77777777" w:rsidR="00656915" w:rsidRPr="00CA1639" w:rsidRDefault="00656915" w:rsidP="0065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НОВГОРОД-СІВЕРСЬКА МІСЬКА РАДА</w:t>
      </w:r>
    </w:p>
    <w:p w14:paraId="7646C150" w14:textId="77777777" w:rsidR="00656915" w:rsidRPr="00CA1639" w:rsidRDefault="00656915" w:rsidP="0065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86E8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ЧЕРНІГІВСЬКОЇ ОБЛАСТІ</w:t>
      </w:r>
    </w:p>
    <w:p w14:paraId="13731F70" w14:textId="77777777" w:rsidR="00656915" w:rsidRPr="00CA1639" w:rsidRDefault="00656915" w:rsidP="0065691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</w:t>
      </w:r>
    </w:p>
    <w:p w14:paraId="4289CB74" w14:textId="77777777" w:rsidR="00656915" w:rsidRPr="00CA1639" w:rsidRDefault="00656915" w:rsidP="00656915">
      <w:pPr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технічних та якісних характеристик 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закупівлі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розміру бюджетного призначення, очікуваної вартості предмета закупівлі</w:t>
      </w:r>
    </w:p>
    <w:p w14:paraId="3B4EEAB9" w14:textId="77777777" w:rsidR="00656915" w:rsidRPr="00CA1639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5D8F7CEB" w14:textId="77777777" w:rsidR="00656915" w:rsidRPr="00CA1639" w:rsidRDefault="00656915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Орган державної влади, місцевого самоврядування або правоохоронний орган.</w:t>
      </w:r>
    </w:p>
    <w:p w14:paraId="64B828AC" w14:textId="32B7721C" w:rsidR="00656915" w:rsidRPr="002F216D" w:rsidRDefault="00656915" w:rsidP="006E6035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eading=h.gjdgxs" w:colFirst="0" w:colLast="0"/>
      <w:bookmarkEnd w:id="0"/>
      <w:r w:rsidRPr="00CA16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45230000-8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Будівництво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трубопроводів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,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ліній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зв’язку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 та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електропередач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,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шосе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,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доріг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,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аеродромів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 і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залізничних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доріг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;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вирівнювання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поверхонь</w:t>
      </w:r>
      <w:proofErr w:type="spellEnd"/>
      <w:r w:rsidR="00BA037C">
        <w:rPr>
          <w:rFonts w:ascii="Times New Roman" w:eastAsia="Arial" w:hAnsi="Times New Roman" w:cs="Times New Roman"/>
          <w:bCs/>
          <w:kern w:val="2"/>
          <w:sz w:val="24"/>
          <w:szCs w:val="24"/>
          <w:lang w:val="uk-UA" w:eastAsia="zh-CN"/>
        </w:rPr>
        <w:t xml:space="preserve"> (</w:t>
      </w:r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val="uk-UA" w:eastAsia="zh-CN"/>
        </w:rPr>
        <w:t>к</w:t>
      </w:r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од ДК 021:2015</w:t>
      </w:r>
      <w:r w:rsidR="00BA037C">
        <w:rPr>
          <w:rFonts w:ascii="Times New Roman" w:eastAsia="Arial" w:hAnsi="Times New Roman" w:cs="Times New Roman"/>
          <w:bCs/>
          <w:kern w:val="2"/>
          <w:sz w:val="24"/>
          <w:szCs w:val="24"/>
          <w:lang w:val="uk-UA" w:eastAsia="zh-CN"/>
        </w:rPr>
        <w:t>) –</w:t>
      </w:r>
      <w:r w:rsidR="005C7112">
        <w:rPr>
          <w:rFonts w:ascii="Times New Roman" w:eastAsia="Arial" w:hAnsi="Times New Roman" w:cs="Times New Roman"/>
          <w:bCs/>
          <w:kern w:val="2"/>
          <w:sz w:val="24"/>
          <w:szCs w:val="24"/>
          <w:lang w:val="uk-UA" w:eastAsia="zh-CN"/>
        </w:rPr>
        <w:t xml:space="preserve"> </w:t>
      </w:r>
      <w:proofErr w:type="spellStart"/>
      <w:r w:rsidR="005C7112" w:rsidRPr="005C7112">
        <w:rPr>
          <w:rFonts w:ascii="Times New Roman" w:eastAsia="Times New Roman" w:hAnsi="Times New Roman" w:cs="Times New Roman"/>
          <w:sz w:val="24"/>
          <w:szCs w:val="24"/>
        </w:rPr>
        <w:t>Послуги</w:t>
      </w:r>
      <w:proofErr w:type="spellEnd"/>
      <w:r w:rsidR="005C7112" w:rsidRPr="005C7112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="005C7112" w:rsidRPr="005C7112">
        <w:rPr>
          <w:rFonts w:ascii="Times New Roman" w:eastAsia="Times New Roman" w:hAnsi="Times New Roman" w:cs="Times New Roman"/>
          <w:sz w:val="24"/>
          <w:szCs w:val="24"/>
        </w:rPr>
        <w:t>експлуатаційного</w:t>
      </w:r>
      <w:proofErr w:type="spellEnd"/>
      <w:r w:rsidR="005C7112" w:rsidRPr="005C7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7112" w:rsidRPr="005C7112">
        <w:rPr>
          <w:rFonts w:ascii="Times New Roman" w:eastAsia="Times New Roman" w:hAnsi="Times New Roman" w:cs="Times New Roman"/>
          <w:sz w:val="24"/>
          <w:szCs w:val="24"/>
        </w:rPr>
        <w:t>утримання</w:t>
      </w:r>
      <w:proofErr w:type="spellEnd"/>
      <w:r w:rsidR="005C7112" w:rsidRPr="005C7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7112" w:rsidRPr="005C7112">
        <w:rPr>
          <w:rFonts w:ascii="Times New Roman" w:eastAsia="Times New Roman" w:hAnsi="Times New Roman" w:cs="Times New Roman"/>
          <w:sz w:val="24"/>
          <w:szCs w:val="24"/>
        </w:rPr>
        <w:t>вулиць</w:t>
      </w:r>
      <w:proofErr w:type="spellEnd"/>
      <w:r w:rsidR="005C7112" w:rsidRPr="005C7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7112" w:rsidRPr="005C7112">
        <w:rPr>
          <w:rFonts w:ascii="Times New Roman" w:eastAsia="Times New Roman" w:hAnsi="Times New Roman" w:cs="Times New Roman"/>
          <w:sz w:val="24"/>
          <w:szCs w:val="24"/>
        </w:rPr>
        <w:t>міста</w:t>
      </w:r>
      <w:proofErr w:type="spellEnd"/>
      <w:r w:rsidR="005C7112" w:rsidRPr="005C7112">
        <w:rPr>
          <w:rFonts w:ascii="Times New Roman" w:eastAsia="Times New Roman" w:hAnsi="Times New Roman" w:cs="Times New Roman"/>
          <w:sz w:val="24"/>
          <w:szCs w:val="24"/>
        </w:rPr>
        <w:t xml:space="preserve"> Новгорода-</w:t>
      </w:r>
      <w:proofErr w:type="spellStart"/>
      <w:r w:rsidR="005C7112" w:rsidRPr="005C7112">
        <w:rPr>
          <w:rFonts w:ascii="Times New Roman" w:eastAsia="Times New Roman" w:hAnsi="Times New Roman" w:cs="Times New Roman"/>
          <w:sz w:val="24"/>
          <w:szCs w:val="24"/>
        </w:rPr>
        <w:t>Сіверського</w:t>
      </w:r>
      <w:proofErr w:type="spellEnd"/>
      <w:r w:rsidR="005C7112" w:rsidRPr="005C7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7112" w:rsidRPr="005C7112">
        <w:rPr>
          <w:rFonts w:ascii="Times New Roman" w:eastAsia="Times New Roman" w:hAnsi="Times New Roman" w:cs="Times New Roman"/>
          <w:sz w:val="24"/>
          <w:szCs w:val="24"/>
        </w:rPr>
        <w:t>Чернігівської</w:t>
      </w:r>
      <w:proofErr w:type="spellEnd"/>
      <w:r w:rsidR="005C7112" w:rsidRPr="005C7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7112" w:rsidRPr="005C7112">
        <w:rPr>
          <w:rFonts w:ascii="Times New Roman" w:eastAsia="Times New Roman" w:hAnsi="Times New Roman" w:cs="Times New Roman"/>
          <w:sz w:val="24"/>
          <w:szCs w:val="24"/>
        </w:rPr>
        <w:t>області</w:t>
      </w:r>
      <w:proofErr w:type="spellEnd"/>
      <w:r w:rsidRPr="00CA1639">
        <w:rPr>
          <w:rFonts w:ascii="Times New Roman" w:eastAsia="Times New Roman" w:hAnsi="Times New Roman" w:cs="Times New Roman"/>
          <w:color w:val="242424"/>
          <w:sz w:val="24"/>
          <w:szCs w:val="24"/>
          <w:lang w:val="uk-UA" w:eastAsia="ru-RU"/>
        </w:rPr>
        <w:t>.</w:t>
      </w:r>
    </w:p>
    <w:p w14:paraId="07FD3E82" w14:textId="08935F38" w:rsidR="00656915" w:rsidRPr="009D5FCA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Вид та ідентифікатор процедури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Відкриті торги </w:t>
      </w:r>
      <w:r w:rsidR="002004AC" w:rsidRPr="002004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UA-2025-06-27-008492-a</w:t>
      </w:r>
      <w:r w:rsidR="009D5F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953A38C" w14:textId="2CC8F117" w:rsidR="00656915" w:rsidRPr="00CA1639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Розмір бюджетного призначення: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згідно з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кошторисними призначеннями на 202</w:t>
      </w:r>
      <w:r w:rsidR="006E6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рік. </w:t>
      </w:r>
    </w:p>
    <w:p w14:paraId="20759C83" w14:textId="77777777" w:rsidR="00D721D5" w:rsidRPr="00CA1639" w:rsidRDefault="00656915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" w:name="_heading=h.3znysh7" w:colFirst="0" w:colLast="0"/>
      <w:bookmarkEnd w:id="1"/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Очікувана вартість та обґрунтування очікуваної вартості предмета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D721D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</w:p>
    <w:p w14:paraId="22D7EF33" w14:textId="5E2C173B" w:rsidR="00163E2B" w:rsidRDefault="002004AC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1 388 1</w:t>
      </w:r>
      <w:r w:rsidR="005C71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00</w:t>
      </w:r>
      <w:r w:rsidR="0065691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,00 грн з ПДВ.</w:t>
      </w:r>
    </w:p>
    <w:p w14:paraId="2714A4AF" w14:textId="55063D1D" w:rsidR="00656915" w:rsidRPr="00163E2B" w:rsidRDefault="00163E2B" w:rsidP="009E34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Очікувана вартість предмета закупівлі визначена (відповідно  </w:t>
      </w:r>
      <w:r w:rsidRPr="00163E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Методики визначення очікуваної вартості предмета закупівлі</w:t>
      </w:r>
      <w:r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яка затверджена наказом Міністерства розвитку економіки, торгівлі та сільського господарства України від 18.02.2020 № 275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163E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підставі комерційних пропозицій, отриманих від </w:t>
      </w:r>
      <w:r w:rsidR="00D721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потенційних постачальників</w:t>
      </w:r>
      <w:r w:rsidR="006E603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9E34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</w:t>
      </w:r>
      <w:r w:rsidR="005C711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(ТОВ «Юрист Агро»</w:t>
      </w:r>
      <w:r w:rsidR="006E6035" w:rsidRPr="00295A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, </w:t>
      </w:r>
      <w:r w:rsidR="00BA037C" w:rsidRPr="00295A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</w:t>
      </w:r>
      <w:r w:rsidR="005C711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 «Династія»</w:t>
      </w:r>
      <w:r w:rsidR="002004A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ПП «Шляховик Шостка»</w:t>
      </w:r>
      <w:r w:rsidR="00DC468F" w:rsidRPr="00295A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)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14:paraId="187200B9" w14:textId="77777777" w:rsidR="00BD2716" w:rsidRDefault="00656915" w:rsidP="00BD2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656915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</w:p>
    <w:p w14:paraId="15AFFC69" w14:textId="77777777" w:rsidR="00792C8F" w:rsidRDefault="00FA25AE" w:rsidP="00792C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A25AE">
        <w:rPr>
          <w:rFonts w:ascii="Times New Roman" w:hAnsi="Times New Roman" w:cs="Times New Roman"/>
          <w:sz w:val="24"/>
          <w:szCs w:val="24"/>
        </w:rPr>
        <w:t>Закупівля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здійснюється</w:t>
      </w:r>
      <w:r w:rsidRPr="00FA25A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, ремонту та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утримання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доріг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тротуарів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Новгород-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Сіверської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на 2022-2025 роки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5DFE9A26" w14:textId="1E4348F7" w:rsidR="00656915" w:rsidRDefault="00792C8F" w:rsidP="00AF6D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2BF">
        <w:rPr>
          <w:rFonts w:ascii="Times New Roman" w:hAnsi="Times New Roman" w:cs="Times New Roman"/>
          <w:sz w:val="24"/>
          <w:szCs w:val="24"/>
          <w:lang w:val="uk-UA"/>
        </w:rPr>
        <w:t>Загальний обсяг закупівлі сформований виходячи з потреби Новгород-Сіверської міської територіальної громади</w:t>
      </w:r>
      <w:r w:rsidRPr="00C222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підставі службової записки</w:t>
      </w:r>
      <w:r w:rsidRPr="00C222BF">
        <w:rPr>
          <w:rFonts w:ascii="Times New Roman" w:hAnsi="Times New Roman" w:cs="Times New Roman"/>
          <w:lang w:val="uk-UA"/>
        </w:rPr>
        <w:t xml:space="preserve"> 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проведення закупівлі послуг відділу житлово-комунального господарства</w:t>
      </w:r>
      <w:r w:rsidR="00136A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</w:t>
      </w:r>
      <w:r w:rsidR="00A749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A749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21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та дефектного </w:t>
      </w:r>
      <w:proofErr w:type="spellStart"/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акт</w:t>
      </w:r>
      <w:r w:rsidR="00136A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proofErr w:type="spellEnd"/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</w:t>
      </w:r>
      <w:r w:rsidR="00A749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A749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21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="00AF6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AF6D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5700CBC" w14:textId="77777777" w:rsidR="00AF6D88" w:rsidRPr="00792C8F" w:rsidRDefault="00AF6D88" w:rsidP="00AF6D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B6E2236" w14:textId="41EF4E46" w:rsidR="00295A24" w:rsidRPr="00FA25AE" w:rsidRDefault="00656915" w:rsidP="00FA25A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69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закупівлі:</w:t>
      </w:r>
      <w:bookmarkStart w:id="2" w:name="_heading=h.1fob9te" w:colFirst="0" w:colLast="0"/>
      <w:bookmarkEnd w:id="2"/>
      <w:r w:rsidR="00BD271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3B23416B" w14:textId="77777777" w:rsidR="00295A24" w:rsidRDefault="00295A24" w:rsidP="00295A24">
      <w:pPr>
        <w:widowControl w:val="0"/>
        <w:autoSpaceDE w:val="0"/>
        <w:autoSpaceDN w:val="0"/>
        <w:adjustRightInd w:val="0"/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4DB2D87" w14:textId="01DA4C9C" w:rsidR="00A74962" w:rsidRDefault="00A74962" w:rsidP="00A74962">
      <w:pPr>
        <w:widowControl w:val="0"/>
        <w:autoSpaceDE w:val="0"/>
        <w:autoSpaceDN w:val="0"/>
        <w:adjustRightInd w:val="0"/>
        <w:spacing w:after="0" w:line="240" w:lineRule="auto"/>
        <w:ind w:right="4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ТЕХНІЧНА СПЕЦИФІКАЦІЯ / ТЕХНІЧНЕ ЗАВДАННЯ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76E5875" w14:textId="77777777" w:rsidR="00A74962" w:rsidRPr="001B4B1F" w:rsidRDefault="00A74962" w:rsidP="00A74962">
      <w:pPr>
        <w:widowControl w:val="0"/>
        <w:autoSpaceDE w:val="0"/>
        <w:autoSpaceDN w:val="0"/>
        <w:adjustRightInd w:val="0"/>
        <w:spacing w:after="0" w:line="240" w:lineRule="auto"/>
        <w:ind w:right="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W w:w="9634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7"/>
        <w:gridCol w:w="3789"/>
        <w:gridCol w:w="679"/>
        <w:gridCol w:w="567"/>
        <w:gridCol w:w="4142"/>
      </w:tblGrid>
      <w:tr w:rsidR="00A74962" w:rsidRPr="0058037D" w14:paraId="3B325706" w14:textId="77777777" w:rsidTr="007B5C02">
        <w:tc>
          <w:tcPr>
            <w:tcW w:w="424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42DC3" w14:textId="77777777" w:rsidR="00A74962" w:rsidRPr="0058037D" w:rsidRDefault="00A74962" w:rsidP="007B5C02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предмета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53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C6096" w14:textId="77777777" w:rsidR="00A74962" w:rsidRPr="00C533C3" w:rsidRDefault="00A74962" w:rsidP="007B5C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45230000-8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Будівництво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трубопроводів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ліній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зв’язку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електропередач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шосе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доріг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аеродромів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і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залізничних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доріг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вирівнювання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поверхонь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 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  <w:proofErr w:type="gram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експлуатаційного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утримання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вул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иць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міста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Новгород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Сіверсько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Чернігівської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</w:p>
        </w:tc>
      </w:tr>
      <w:tr w:rsidR="00A74962" w:rsidRPr="0058037D" w14:paraId="4C1EB724" w14:textId="77777777" w:rsidTr="007B5C02">
        <w:tc>
          <w:tcPr>
            <w:tcW w:w="424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156AD" w14:textId="77777777" w:rsidR="00A74962" w:rsidRPr="0058037D" w:rsidRDefault="00A74962" w:rsidP="007B5C02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Код ДК 021:2015</w:t>
            </w:r>
          </w:p>
        </w:tc>
        <w:tc>
          <w:tcPr>
            <w:tcW w:w="53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6E7FE" w14:textId="77777777" w:rsidR="00A74962" w:rsidRPr="0058037D" w:rsidRDefault="00A74962" w:rsidP="007B5C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45230000-8</w:t>
            </w:r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Будівництво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трубопроводів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ліній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зв’язку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електропередач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шосе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доріг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аеродромів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і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залізничних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доріг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вирівнювання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поверхонь</w:t>
            </w:r>
            <w:proofErr w:type="spellEnd"/>
          </w:p>
        </w:tc>
      </w:tr>
      <w:tr w:rsidR="00A74962" w:rsidRPr="0058037D" w14:paraId="3C0E72C7" w14:textId="77777777" w:rsidTr="007B5C02">
        <w:trPr>
          <w:trHeight w:val="1642"/>
        </w:trPr>
        <w:tc>
          <w:tcPr>
            <w:tcW w:w="424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4BEF0" w14:textId="77777777" w:rsidR="00A74962" w:rsidRPr="0058037D" w:rsidRDefault="00A74962" w:rsidP="007B5C02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Назва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номенклатурної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позиції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предмета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код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Єдиним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закупівельним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словником,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найбільше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відповідає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назві</w:t>
            </w:r>
            <w:proofErr w:type="spellEnd"/>
            <w:r w:rsidRPr="004F4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006">
              <w:rPr>
                <w:rFonts w:ascii="Times New Roman" w:eastAsia="Times New Roman" w:hAnsi="Times New Roman" w:cs="Times New Roman"/>
                <w:sz w:val="24"/>
                <w:szCs w:val="24"/>
              </w:rPr>
              <w:t>номенклатурної</w:t>
            </w:r>
            <w:proofErr w:type="spellEnd"/>
            <w:r w:rsidRPr="004F4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006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позиції</w:t>
            </w:r>
            <w:proofErr w:type="spellEnd"/>
            <w:r w:rsidRPr="004F4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предмета </w:t>
            </w:r>
            <w:proofErr w:type="spellStart"/>
            <w:r w:rsidRPr="004F40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53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DD561" w14:textId="77777777" w:rsidR="00A74962" w:rsidRDefault="00A74962" w:rsidP="007B5C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експлуатаційного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утримання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міста</w:t>
            </w:r>
            <w:proofErr w:type="spellEnd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Новгород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>Сіверсько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4EFBC0F" w14:textId="77777777" w:rsidR="00A74962" w:rsidRPr="00C07C2E" w:rsidRDefault="00A74962" w:rsidP="007B5C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45233142-9 Ремонт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доріг</w:t>
            </w:r>
            <w:proofErr w:type="spellEnd"/>
          </w:p>
        </w:tc>
      </w:tr>
      <w:tr w:rsidR="00A74962" w:rsidRPr="0058037D" w14:paraId="073D6A8C" w14:textId="77777777" w:rsidTr="007B5C02">
        <w:tc>
          <w:tcPr>
            <w:tcW w:w="424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60247" w14:textId="77777777" w:rsidR="00A74962" w:rsidRPr="0058037D" w:rsidRDefault="00A74962" w:rsidP="007B5C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покриття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яка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підлягає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ремонту)</w:t>
            </w:r>
          </w:p>
        </w:tc>
        <w:tc>
          <w:tcPr>
            <w:tcW w:w="53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22A4C" w14:textId="77777777" w:rsidR="00A74962" w:rsidRPr="009D61BB" w:rsidRDefault="00A74962" w:rsidP="007B5C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(1605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74962" w:rsidRPr="0058037D" w14:paraId="5D902846" w14:textId="77777777" w:rsidTr="007B5C02">
        <w:tc>
          <w:tcPr>
            <w:tcW w:w="424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D3488" w14:textId="77777777" w:rsidR="00A74962" w:rsidRPr="0058037D" w:rsidRDefault="00A74962" w:rsidP="007B5C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53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51DAD" w14:textId="77777777" w:rsidR="00A74962" w:rsidRPr="0058037D" w:rsidRDefault="00A74962" w:rsidP="007B5C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Д</w:t>
            </w:r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о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серпня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4962" w:rsidRPr="0058037D" w14:paraId="0F837F76" w14:textId="77777777" w:rsidTr="007B5C02">
        <w:trPr>
          <w:trHeight w:val="602"/>
        </w:trPr>
        <w:tc>
          <w:tcPr>
            <w:tcW w:w="424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5E8A2" w14:textId="77777777" w:rsidR="00A74962" w:rsidRPr="0058037D" w:rsidRDefault="00A74962" w:rsidP="007B5C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53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A7B93" w14:textId="77777777" w:rsidR="00A74962" w:rsidRPr="00BD3BA4" w:rsidRDefault="00A74962" w:rsidP="007B5C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До 31 грудня 2025 року,</w:t>
            </w:r>
            <w:r w:rsidRPr="00DB0A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в </w:t>
            </w:r>
            <w:proofErr w:type="spellStart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частині</w:t>
            </w:r>
            <w:proofErr w:type="spellEnd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>зобов’язань</w:t>
            </w:r>
            <w:proofErr w:type="spellEnd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до </w:t>
            </w:r>
            <w:proofErr w:type="spellStart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>повного</w:t>
            </w:r>
            <w:proofErr w:type="spellEnd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962" w:rsidRPr="0058037D" w14:paraId="54C34F64" w14:textId="77777777" w:rsidTr="007B5C02">
        <w:trPr>
          <w:trHeight w:val="602"/>
        </w:trPr>
        <w:tc>
          <w:tcPr>
            <w:tcW w:w="424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D892A" w14:textId="77777777" w:rsidR="00A74962" w:rsidRDefault="00A74962" w:rsidP="007B5C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proofErr w:type="gram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proofErr w:type="gram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53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3EC0B" w14:textId="77777777" w:rsidR="00A74962" w:rsidRDefault="00A74962" w:rsidP="007B5C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Місто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Новгород</w:t>
            </w:r>
            <w:proofErr w:type="gram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Сіверськ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Чернігівської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A74962" w:rsidRPr="00113311" w14:paraId="46BF7B5C" w14:textId="77777777" w:rsidTr="007B5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90A8" w14:textId="77777777" w:rsidR="00A74962" w:rsidRPr="00A4518C" w:rsidRDefault="00A74962" w:rsidP="007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                                                 </w:t>
            </w:r>
            <w:r w:rsidRPr="00D17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м. Новгород-</w:t>
            </w:r>
            <w:proofErr w:type="spellStart"/>
            <w:proofErr w:type="gramStart"/>
            <w:r w:rsidRPr="00D17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Сіверський</w:t>
            </w:r>
            <w:proofErr w:type="spellEnd"/>
            <w:r w:rsidRPr="00113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 </w:t>
            </w:r>
            <w:proofErr w:type="spellStart"/>
            <w:r w:rsidRPr="00113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вулиці</w:t>
            </w:r>
            <w:proofErr w:type="spellEnd"/>
            <w:proofErr w:type="gramEnd"/>
          </w:p>
        </w:tc>
      </w:tr>
      <w:tr w:rsidR="00A74962" w:rsidRPr="00113311" w14:paraId="45666CE4" w14:textId="77777777" w:rsidTr="007B5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EC5BB4" w14:textId="77777777" w:rsidR="00A74962" w:rsidRPr="00113311" w:rsidRDefault="00A74962" w:rsidP="007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bookmarkStart w:id="3" w:name="_Hlk19516967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D5B8" w14:textId="77777777" w:rsidR="00A74962" w:rsidRPr="00113311" w:rsidRDefault="00A74962" w:rsidP="007B5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ЗахисниківУкраїни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C1B8B5" w14:textId="77777777" w:rsidR="00A74962" w:rsidRPr="00113311" w:rsidRDefault="00A74962" w:rsidP="007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A875" w14:textId="77777777" w:rsidR="00A74962" w:rsidRPr="00113311" w:rsidRDefault="00A74962" w:rsidP="007B5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Поштова</w:t>
            </w:r>
            <w:proofErr w:type="spellEnd"/>
          </w:p>
        </w:tc>
      </w:tr>
      <w:bookmarkEnd w:id="3"/>
    </w:tbl>
    <w:p w14:paraId="056C3F3F" w14:textId="77777777" w:rsidR="00A74962" w:rsidRDefault="00A74962" w:rsidP="00A74962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C31441" w14:textId="77777777" w:rsidR="00A74962" w:rsidRDefault="00A74962" w:rsidP="00A74962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174">
        <w:rPr>
          <w:rFonts w:ascii="Times New Roman" w:eastAsia="Times New Roman" w:hAnsi="Times New Roman" w:cs="Times New Roman"/>
          <w:sz w:val="24"/>
          <w:szCs w:val="24"/>
        </w:rPr>
        <w:t xml:space="preserve">Фактом </w:t>
      </w:r>
      <w:proofErr w:type="spellStart"/>
      <w:r w:rsidRPr="004B0174">
        <w:rPr>
          <w:rFonts w:ascii="Times New Roman" w:eastAsia="Times New Roman" w:hAnsi="Times New Roman" w:cs="Times New Roman"/>
          <w:sz w:val="24"/>
          <w:szCs w:val="24"/>
        </w:rPr>
        <w:t>подання</w:t>
      </w:r>
      <w:proofErr w:type="spellEnd"/>
      <w:r w:rsidRPr="004B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0174">
        <w:rPr>
          <w:rFonts w:ascii="Times New Roman" w:eastAsia="Times New Roman" w:hAnsi="Times New Roman" w:cs="Times New Roman"/>
          <w:sz w:val="24"/>
          <w:szCs w:val="24"/>
        </w:rPr>
        <w:t>тендерної</w:t>
      </w:r>
      <w:proofErr w:type="spellEnd"/>
      <w:r w:rsidRPr="004B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0174">
        <w:rPr>
          <w:rFonts w:ascii="Times New Roman" w:eastAsia="Times New Roman" w:hAnsi="Times New Roman" w:cs="Times New Roman"/>
          <w:sz w:val="24"/>
          <w:szCs w:val="24"/>
        </w:rPr>
        <w:t>пропозиції</w:t>
      </w:r>
      <w:proofErr w:type="spellEnd"/>
      <w:r w:rsidRPr="004B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0174">
        <w:rPr>
          <w:rFonts w:ascii="Times New Roman" w:eastAsia="Times New Roman" w:hAnsi="Times New Roman" w:cs="Times New Roman"/>
          <w:sz w:val="24"/>
          <w:szCs w:val="24"/>
        </w:rPr>
        <w:t>учасник</w:t>
      </w:r>
      <w:proofErr w:type="spellEnd"/>
      <w:r w:rsidRPr="004B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0174">
        <w:rPr>
          <w:rFonts w:ascii="Times New Roman" w:eastAsia="Times New Roman" w:hAnsi="Times New Roman" w:cs="Times New Roman"/>
          <w:sz w:val="24"/>
          <w:szCs w:val="24"/>
        </w:rPr>
        <w:t>підтверджує</w:t>
      </w:r>
      <w:proofErr w:type="spellEnd"/>
      <w:r w:rsidRPr="004B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0174">
        <w:rPr>
          <w:rFonts w:ascii="Times New Roman" w:eastAsia="Times New Roman" w:hAnsi="Times New Roman" w:cs="Times New Roman"/>
          <w:sz w:val="24"/>
          <w:szCs w:val="24"/>
        </w:rPr>
        <w:t>відповідність</w:t>
      </w:r>
      <w:proofErr w:type="spellEnd"/>
      <w:r w:rsidRPr="004B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0174">
        <w:rPr>
          <w:rFonts w:ascii="Times New Roman" w:eastAsia="Times New Roman" w:hAnsi="Times New Roman" w:cs="Times New Roman"/>
          <w:sz w:val="24"/>
          <w:szCs w:val="24"/>
        </w:rPr>
        <w:t>своєї</w:t>
      </w:r>
      <w:proofErr w:type="spellEnd"/>
      <w:r w:rsidRPr="004B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0174">
        <w:rPr>
          <w:rFonts w:ascii="Times New Roman" w:eastAsia="Times New Roman" w:hAnsi="Times New Roman" w:cs="Times New Roman"/>
          <w:sz w:val="24"/>
          <w:szCs w:val="24"/>
        </w:rPr>
        <w:t>пропозиції</w:t>
      </w:r>
      <w:proofErr w:type="spellEnd"/>
      <w:r w:rsidRPr="004B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0174">
        <w:rPr>
          <w:rFonts w:ascii="Times New Roman" w:eastAsia="Times New Roman" w:hAnsi="Times New Roman" w:cs="Times New Roman"/>
          <w:sz w:val="24"/>
          <w:szCs w:val="24"/>
        </w:rPr>
        <w:t>технічним</w:t>
      </w:r>
      <w:proofErr w:type="spellEnd"/>
      <w:r w:rsidRPr="004B01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B0174">
        <w:rPr>
          <w:rFonts w:ascii="Times New Roman" w:eastAsia="Times New Roman" w:hAnsi="Times New Roman" w:cs="Times New Roman"/>
          <w:sz w:val="24"/>
          <w:szCs w:val="24"/>
        </w:rPr>
        <w:t>якісним</w:t>
      </w:r>
      <w:proofErr w:type="spellEnd"/>
      <w:r w:rsidRPr="004B01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B0174">
        <w:rPr>
          <w:rFonts w:ascii="Times New Roman" w:eastAsia="Times New Roman" w:hAnsi="Times New Roman" w:cs="Times New Roman"/>
          <w:sz w:val="24"/>
          <w:szCs w:val="24"/>
        </w:rPr>
        <w:t>кількісним</w:t>
      </w:r>
      <w:proofErr w:type="spellEnd"/>
      <w:r w:rsidRPr="004B0174">
        <w:rPr>
          <w:rFonts w:ascii="Times New Roman" w:eastAsia="Times New Roman" w:hAnsi="Times New Roman" w:cs="Times New Roman"/>
          <w:sz w:val="24"/>
          <w:szCs w:val="24"/>
        </w:rPr>
        <w:t xml:space="preserve"> характеристикам до предмета </w:t>
      </w:r>
      <w:proofErr w:type="spellStart"/>
      <w:r w:rsidRPr="004B0174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Pr="004B0174">
        <w:rPr>
          <w:rFonts w:ascii="Times New Roman" w:eastAsia="Times New Roman" w:hAnsi="Times New Roman" w:cs="Times New Roman"/>
          <w:sz w:val="24"/>
          <w:szCs w:val="24"/>
        </w:rPr>
        <w:t xml:space="preserve">, у тому </w:t>
      </w:r>
      <w:proofErr w:type="spellStart"/>
      <w:r w:rsidRPr="004B0174">
        <w:rPr>
          <w:rFonts w:ascii="Times New Roman" w:eastAsia="Times New Roman" w:hAnsi="Times New Roman" w:cs="Times New Roman"/>
          <w:sz w:val="24"/>
          <w:szCs w:val="24"/>
        </w:rPr>
        <w:t>числі</w:t>
      </w:r>
      <w:proofErr w:type="spellEnd"/>
      <w:r w:rsidRPr="004B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0174">
        <w:rPr>
          <w:rFonts w:ascii="Times New Roman" w:eastAsia="Times New Roman" w:hAnsi="Times New Roman" w:cs="Times New Roman"/>
          <w:sz w:val="24"/>
          <w:szCs w:val="24"/>
        </w:rPr>
        <w:t>технічному</w:t>
      </w:r>
      <w:proofErr w:type="spellEnd"/>
      <w:r w:rsidRPr="004B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0174">
        <w:rPr>
          <w:rFonts w:ascii="Times New Roman" w:eastAsia="Times New Roman" w:hAnsi="Times New Roman" w:cs="Times New Roman"/>
          <w:sz w:val="24"/>
          <w:szCs w:val="24"/>
        </w:rPr>
        <w:t>завданню</w:t>
      </w:r>
      <w:proofErr w:type="spellEnd"/>
      <w:r w:rsidRPr="004B0174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proofErr w:type="spellStart"/>
      <w:r w:rsidRPr="004B0174">
        <w:rPr>
          <w:rFonts w:ascii="Times New Roman" w:eastAsia="Times New Roman" w:hAnsi="Times New Roman" w:cs="Times New Roman"/>
          <w:sz w:val="24"/>
          <w:szCs w:val="24"/>
        </w:rPr>
        <w:t>підтверджує</w:t>
      </w:r>
      <w:proofErr w:type="spellEnd"/>
      <w:r w:rsidRPr="004B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0174">
        <w:rPr>
          <w:rFonts w:ascii="Times New Roman" w:eastAsia="Times New Roman" w:hAnsi="Times New Roman" w:cs="Times New Roman"/>
          <w:sz w:val="24"/>
          <w:szCs w:val="24"/>
        </w:rPr>
        <w:t>можливість</w:t>
      </w:r>
      <w:proofErr w:type="spellEnd"/>
      <w:r w:rsidRPr="004B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0174"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 w:rsidRPr="004B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0174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4B0174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4B0174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 w:rsidRPr="004B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0174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Pr="004B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0174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4B0174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4B0174">
        <w:rPr>
          <w:rFonts w:ascii="Times New Roman" w:eastAsia="Times New Roman" w:hAnsi="Times New Roman" w:cs="Times New Roman"/>
          <w:sz w:val="24"/>
          <w:szCs w:val="24"/>
        </w:rPr>
        <w:t>вимог</w:t>
      </w:r>
      <w:proofErr w:type="spellEnd"/>
      <w:r w:rsidRPr="004B01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B0174">
        <w:rPr>
          <w:rFonts w:ascii="Times New Roman" w:eastAsia="Times New Roman" w:hAnsi="Times New Roman" w:cs="Times New Roman"/>
          <w:sz w:val="24"/>
          <w:szCs w:val="24"/>
        </w:rPr>
        <w:t>визначених</w:t>
      </w:r>
      <w:proofErr w:type="spellEnd"/>
      <w:r w:rsidRPr="004B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0174">
        <w:rPr>
          <w:rFonts w:ascii="Times New Roman" w:eastAsia="Times New Roman" w:hAnsi="Times New Roman" w:cs="Times New Roman"/>
          <w:sz w:val="24"/>
          <w:szCs w:val="24"/>
        </w:rPr>
        <w:t>згідно</w:t>
      </w:r>
      <w:proofErr w:type="spellEnd"/>
      <w:r w:rsidRPr="004B0174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4B0174">
        <w:rPr>
          <w:rFonts w:ascii="Times New Roman" w:eastAsia="Times New Roman" w:hAnsi="Times New Roman" w:cs="Times New Roman"/>
          <w:sz w:val="24"/>
          <w:szCs w:val="24"/>
        </w:rPr>
        <w:t>умовами</w:t>
      </w:r>
      <w:proofErr w:type="spellEnd"/>
      <w:r w:rsidRPr="004B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0174">
        <w:rPr>
          <w:rFonts w:ascii="Times New Roman" w:eastAsia="Times New Roman" w:hAnsi="Times New Roman" w:cs="Times New Roman"/>
          <w:sz w:val="24"/>
          <w:szCs w:val="24"/>
        </w:rPr>
        <w:t>тендерної</w:t>
      </w:r>
      <w:proofErr w:type="spellEnd"/>
      <w:r w:rsidRPr="004B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0174">
        <w:rPr>
          <w:rFonts w:ascii="Times New Roman" w:eastAsia="Times New Roman" w:hAnsi="Times New Roman" w:cs="Times New Roman"/>
          <w:sz w:val="24"/>
          <w:szCs w:val="24"/>
        </w:rPr>
        <w:t>документації</w:t>
      </w:r>
      <w:proofErr w:type="spellEnd"/>
      <w:r w:rsidRPr="004B017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ECB636" w14:textId="77777777" w:rsidR="00A74962" w:rsidRDefault="00A74962" w:rsidP="00A74962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16172317" w14:textId="77777777" w:rsidR="00A74962" w:rsidRPr="004B0174" w:rsidRDefault="00A74962" w:rsidP="00A74962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</w:p>
    <w:tbl>
      <w:tblPr>
        <w:tblW w:w="1001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2"/>
        <w:gridCol w:w="6114"/>
        <w:gridCol w:w="1142"/>
        <w:gridCol w:w="1285"/>
        <w:gridCol w:w="1059"/>
      </w:tblGrid>
      <w:tr w:rsidR="00A74962" w:rsidRPr="00DC76D3" w14:paraId="42A58329" w14:textId="77777777" w:rsidTr="007B5C02">
        <w:trPr>
          <w:trHeight w:val="467"/>
          <w:jc w:val="center"/>
        </w:trPr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0A9EB5F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C7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№</w:t>
            </w:r>
          </w:p>
          <w:p w14:paraId="61B74FF6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п/п</w:t>
            </w:r>
          </w:p>
        </w:tc>
        <w:tc>
          <w:tcPr>
            <w:tcW w:w="611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0836FE6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5D68BB18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Найменування</w:t>
            </w:r>
            <w:proofErr w:type="spellEnd"/>
            <w:r w:rsidRPr="00DC7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робіт</w:t>
            </w:r>
            <w:proofErr w:type="spellEnd"/>
            <w:r w:rsidRPr="00DC7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і </w:t>
            </w:r>
            <w:proofErr w:type="spellStart"/>
            <w:r w:rsidRPr="00DC7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витрат</w:t>
            </w:r>
            <w:proofErr w:type="spellEnd"/>
          </w:p>
        </w:tc>
        <w:tc>
          <w:tcPr>
            <w:tcW w:w="1142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5DE812E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 w:rsidRPr="00DC7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Одиниця</w:t>
            </w:r>
            <w:proofErr w:type="spellEnd"/>
          </w:p>
          <w:p w14:paraId="140E860C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128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394704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</w:t>
            </w:r>
            <w:proofErr w:type="spellStart"/>
            <w:r w:rsidRPr="00DC7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1059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C6610F7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Примітка</w:t>
            </w:r>
            <w:proofErr w:type="spellEnd"/>
          </w:p>
        </w:tc>
      </w:tr>
      <w:tr w:rsidR="00A74962" w:rsidRPr="00DC76D3" w14:paraId="3000C415" w14:textId="77777777" w:rsidTr="007B5C02">
        <w:trPr>
          <w:trHeight w:val="227"/>
          <w:jc w:val="center"/>
        </w:trPr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94E8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6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4E8065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A05CB0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960B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58F020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</w:t>
            </w:r>
          </w:p>
        </w:tc>
      </w:tr>
      <w:tr w:rsidR="00A74962" w:rsidRPr="00DC76D3" w14:paraId="61287B5E" w14:textId="77777777" w:rsidTr="007B5C02">
        <w:trPr>
          <w:trHeight w:val="921"/>
          <w:jc w:val="center"/>
        </w:trPr>
        <w:tc>
          <w:tcPr>
            <w:tcW w:w="41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86F25E8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6114" w:type="dxa"/>
            <w:tcBorders>
              <w:top w:val="nil"/>
              <w:left w:val="nil"/>
              <w:bottom w:val="nil"/>
              <w:right w:val="nil"/>
            </w:tcBorders>
          </w:tcPr>
          <w:p w14:paraId="4B0E0BAC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Холодне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фрезерування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асфальтобетонного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покриття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</w:p>
          <w:p w14:paraId="74E2AFE1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застосуванням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фрези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, ширина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фрезерування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2100 мм,</w:t>
            </w:r>
          </w:p>
          <w:p w14:paraId="3782483E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глибини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фрезерування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см з</w:t>
            </w:r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перевезенням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відстань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до 5 км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1A55F5" w14:textId="77777777" w:rsidR="00A74962" w:rsidRPr="00714367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04CE7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55</w:t>
            </w:r>
            <w:r w:rsidRPr="00DC7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E731CE6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962" w:rsidRPr="00DC76D3" w14:paraId="34F212F1" w14:textId="77777777" w:rsidTr="007B5C02">
        <w:trPr>
          <w:trHeight w:val="227"/>
          <w:jc w:val="center"/>
        </w:trPr>
        <w:tc>
          <w:tcPr>
            <w:tcW w:w="41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911C0DA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nil"/>
              <w:left w:val="nil"/>
              <w:bottom w:val="nil"/>
              <w:right w:val="nil"/>
            </w:tcBorders>
          </w:tcPr>
          <w:p w14:paraId="69206720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21211A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F9A31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8CB2909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962" w:rsidRPr="00DC76D3" w14:paraId="394F8036" w14:textId="77777777" w:rsidTr="007B5C02">
        <w:trPr>
          <w:trHeight w:val="240"/>
          <w:jc w:val="center"/>
        </w:trPr>
        <w:tc>
          <w:tcPr>
            <w:tcW w:w="41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5CD64C4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4" w:type="dxa"/>
            <w:tcBorders>
              <w:top w:val="nil"/>
              <w:left w:val="nil"/>
              <w:bottom w:val="nil"/>
              <w:right w:val="nil"/>
            </w:tcBorders>
          </w:tcPr>
          <w:p w14:paraId="739F9C66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Улаштування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вирівнюючого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шару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покриття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  <w:p w14:paraId="4D3FF628" w14:textId="77777777" w:rsidR="00A74962" w:rsidRPr="00394EB9" w:rsidRDefault="00A74962" w:rsidP="007B5C02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асфальтобетонних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сумішей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асфальтоукладальником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6D3">
              <w:rPr>
                <w:rFonts w:ascii="Times New Roman" w:hAnsi="Times New Roman" w:cs="Times New Roman"/>
                <w:sz w:val="24"/>
                <w:szCs w:val="24"/>
              </w:rPr>
              <w:br/>
              <w:t>(з розливом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бітумної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емульсії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товщиною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см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площа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ущільнення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3352C" w14:textId="77777777" w:rsidR="00A74962" w:rsidRPr="00CE7C71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7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ABAE41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348C237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962" w:rsidRPr="00DC76D3" w14:paraId="09208176" w14:textId="77777777" w:rsidTr="007B5C02">
        <w:trPr>
          <w:trHeight w:val="121"/>
          <w:jc w:val="center"/>
        </w:trPr>
        <w:tc>
          <w:tcPr>
            <w:tcW w:w="412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39F6755A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nil"/>
              <w:left w:val="nil"/>
              <w:right w:val="nil"/>
            </w:tcBorders>
          </w:tcPr>
          <w:p w14:paraId="3F00E074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right w:val="nil"/>
            </w:tcBorders>
          </w:tcPr>
          <w:p w14:paraId="1FAF850E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B90256E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53F8C167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962" w:rsidRPr="00DC76D3" w14:paraId="21C91CC3" w14:textId="77777777" w:rsidTr="007B5C02">
        <w:trPr>
          <w:trHeight w:val="121"/>
          <w:jc w:val="center"/>
        </w:trPr>
        <w:tc>
          <w:tcPr>
            <w:tcW w:w="41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F1334B4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14" w:type="dxa"/>
            <w:tcBorders>
              <w:top w:val="nil"/>
              <w:left w:val="nil"/>
              <w:bottom w:val="nil"/>
              <w:right w:val="nil"/>
            </w:tcBorders>
          </w:tcPr>
          <w:p w14:paraId="5ED9B701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Розбирання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асфальтобетонних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покриттів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товщиною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5 см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площа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1055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4E847E" w14:textId="77777777" w:rsidR="00A74962" w:rsidRPr="00714367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DBB87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52.75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74FF726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962" w:rsidRPr="00DC76D3" w14:paraId="6F4A737B" w14:textId="77777777" w:rsidTr="007B5C02">
        <w:trPr>
          <w:trHeight w:val="121"/>
          <w:jc w:val="center"/>
        </w:trPr>
        <w:tc>
          <w:tcPr>
            <w:tcW w:w="41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B6121E8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nil"/>
              <w:left w:val="nil"/>
              <w:bottom w:val="nil"/>
              <w:right w:val="nil"/>
            </w:tcBorders>
          </w:tcPr>
          <w:p w14:paraId="185E9C8C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A8637B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D1723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66D6F0F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962" w:rsidRPr="00DC76D3" w14:paraId="282343E9" w14:textId="77777777" w:rsidTr="007B5C02">
        <w:trPr>
          <w:trHeight w:val="121"/>
          <w:jc w:val="center"/>
        </w:trPr>
        <w:tc>
          <w:tcPr>
            <w:tcW w:w="41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63D1824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14" w:type="dxa"/>
            <w:tcBorders>
              <w:top w:val="nil"/>
              <w:left w:val="nil"/>
              <w:bottom w:val="nil"/>
              <w:right w:val="nil"/>
            </w:tcBorders>
          </w:tcPr>
          <w:p w14:paraId="40D3EAA1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Улаштування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вирівнювальних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шарів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щебенево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CDCFC41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піщаної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товщиною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см.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C61451" w14:textId="77777777" w:rsidR="00A74962" w:rsidRPr="00237B17" w:rsidRDefault="00A74962" w:rsidP="007B5C02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     м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644F0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18F7909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962" w:rsidRPr="00DC76D3" w14:paraId="44DC5281" w14:textId="77777777" w:rsidTr="007B5C02">
        <w:trPr>
          <w:trHeight w:val="121"/>
          <w:jc w:val="center"/>
        </w:trPr>
        <w:tc>
          <w:tcPr>
            <w:tcW w:w="41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BF0FC03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nil"/>
              <w:left w:val="nil"/>
              <w:bottom w:val="nil"/>
              <w:right w:val="nil"/>
            </w:tcBorders>
          </w:tcPr>
          <w:p w14:paraId="1700EC0A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6BF34F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61CF9A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C661FBD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962" w:rsidRPr="00DC76D3" w14:paraId="29D1802B" w14:textId="77777777" w:rsidTr="007B5C02">
        <w:trPr>
          <w:trHeight w:val="121"/>
          <w:jc w:val="center"/>
        </w:trPr>
        <w:tc>
          <w:tcPr>
            <w:tcW w:w="41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355E538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14" w:type="dxa"/>
            <w:tcBorders>
              <w:top w:val="nil"/>
              <w:left w:val="nil"/>
              <w:bottom w:val="nil"/>
              <w:right w:val="nil"/>
            </w:tcBorders>
          </w:tcPr>
          <w:p w14:paraId="214784B0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Улаштування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асфальтобетонного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покриття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доріжок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</w:p>
          <w:p w14:paraId="4FBA2AA1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тротуарів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двошарових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верхній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шар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дрібнозернистої</w:t>
            </w:r>
            <w:proofErr w:type="spellEnd"/>
          </w:p>
          <w:p w14:paraId="34024266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асфальтобетонної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>товщини</w:t>
            </w:r>
            <w:proofErr w:type="spellEnd"/>
            <w:r w:rsidRPr="00DC76D3">
              <w:rPr>
                <w:rFonts w:ascii="Times New Roman" w:hAnsi="Times New Roman" w:cs="Times New Roman"/>
                <w:sz w:val="24"/>
                <w:szCs w:val="24"/>
              </w:rPr>
              <w:t xml:space="preserve"> 4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A09B6" w14:textId="77777777" w:rsidR="00A74962" w:rsidRPr="00714367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36FF8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DBB69AA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962" w:rsidRPr="00DC76D3" w14:paraId="15F0EECA" w14:textId="77777777" w:rsidTr="007B5C02">
        <w:trPr>
          <w:trHeight w:val="121"/>
          <w:jc w:val="center"/>
        </w:trPr>
        <w:tc>
          <w:tcPr>
            <w:tcW w:w="41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52EAA31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nil"/>
              <w:left w:val="nil"/>
              <w:bottom w:val="nil"/>
              <w:right w:val="nil"/>
            </w:tcBorders>
          </w:tcPr>
          <w:p w14:paraId="4A43F8F6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B2C312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24AE0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A2F5C33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962" w:rsidRPr="00DC76D3" w14:paraId="1764948B" w14:textId="77777777" w:rsidTr="007B5C02">
        <w:trPr>
          <w:trHeight w:val="80"/>
          <w:jc w:val="center"/>
        </w:trPr>
        <w:tc>
          <w:tcPr>
            <w:tcW w:w="4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058230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05E3B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0BBB66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1A36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F76181" w14:textId="77777777" w:rsidR="00A74962" w:rsidRPr="00DC76D3" w:rsidRDefault="00A74962" w:rsidP="007B5C02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A34395" w14:textId="77777777" w:rsidR="00A74962" w:rsidRDefault="00A74962" w:rsidP="00A7496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68A5DC1" w14:textId="77777777" w:rsidR="00A74962" w:rsidRPr="00A74962" w:rsidRDefault="00A74962" w:rsidP="00A7496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7"/>
        <w:gridCol w:w="7340"/>
        <w:gridCol w:w="1984"/>
      </w:tblGrid>
      <w:tr w:rsidR="00A74962" w:rsidRPr="00113311" w14:paraId="6D9028D3" w14:textId="77777777" w:rsidTr="007B5C02">
        <w:trPr>
          <w:trHeight w:val="31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6F9C" w14:textId="77777777" w:rsidR="00A74962" w:rsidRDefault="00A74962" w:rsidP="007B5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22D7C">
              <w:rPr>
                <w:rFonts w:ascii="Times New Roman" w:eastAsia="Times New Roman" w:hAnsi="Times New Roman"/>
                <w:b/>
                <w:sz w:val="24"/>
                <w:szCs w:val="24"/>
              </w:rPr>
              <w:t>Мінімальна</w:t>
            </w:r>
            <w:proofErr w:type="spellEnd"/>
            <w:r w:rsidRPr="00522D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2D7C">
              <w:rPr>
                <w:rFonts w:ascii="Times New Roman" w:eastAsia="Times New Roman" w:hAnsi="Times New Roman"/>
                <w:b/>
                <w:sz w:val="24"/>
                <w:szCs w:val="24"/>
              </w:rPr>
              <w:t>кількість</w:t>
            </w:r>
            <w:proofErr w:type="spellEnd"/>
            <w:r w:rsidRPr="00522D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2D7C">
              <w:rPr>
                <w:rFonts w:ascii="Times New Roman" w:eastAsia="Times New Roman" w:hAnsi="Times New Roman"/>
                <w:b/>
                <w:sz w:val="24"/>
                <w:szCs w:val="24"/>
              </w:rPr>
              <w:t>техніки</w:t>
            </w:r>
            <w:proofErr w:type="spellEnd"/>
            <w:r w:rsidRPr="00522D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22D7C">
              <w:rPr>
                <w:rFonts w:ascii="Times New Roman" w:eastAsia="Times New Roman" w:hAnsi="Times New Roman"/>
                <w:b/>
                <w:sz w:val="24"/>
                <w:szCs w:val="24"/>
              </w:rPr>
              <w:t>що</w:t>
            </w:r>
            <w:proofErr w:type="spellEnd"/>
            <w:r w:rsidRPr="00522D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2D7C">
              <w:rPr>
                <w:rFonts w:ascii="Times New Roman" w:eastAsia="Times New Roman" w:hAnsi="Times New Roman"/>
                <w:b/>
                <w:sz w:val="24"/>
                <w:szCs w:val="24"/>
              </w:rPr>
              <w:t>необхідна</w:t>
            </w:r>
            <w:proofErr w:type="spellEnd"/>
            <w:r w:rsidRPr="00522D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для </w:t>
            </w:r>
            <w:proofErr w:type="spellStart"/>
            <w:r w:rsidRPr="00522D7C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виконання</w:t>
            </w:r>
            <w:proofErr w:type="spellEnd"/>
            <w:r w:rsidRPr="00522D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2D7C">
              <w:rPr>
                <w:rFonts w:ascii="Times New Roman" w:eastAsia="Times New Roman" w:hAnsi="Times New Roman"/>
                <w:b/>
                <w:sz w:val="24"/>
                <w:szCs w:val="24"/>
              </w:rPr>
              <w:t>робіт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</w:p>
          <w:p w14:paraId="7A1AB49F" w14:textId="77777777" w:rsidR="00A74962" w:rsidRPr="00522D7C" w:rsidRDefault="00A74962" w:rsidP="007B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до</w:t>
            </w:r>
            <w:r w:rsidRPr="00522D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2D7C">
              <w:rPr>
                <w:rFonts w:ascii="Times New Roman" w:eastAsia="Times New Roman" w:hAnsi="Times New Roman"/>
                <w:b/>
                <w:sz w:val="24"/>
                <w:szCs w:val="24"/>
              </w:rPr>
              <w:t>технічного</w:t>
            </w:r>
            <w:proofErr w:type="spellEnd"/>
            <w:r w:rsidRPr="00522D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2D7C">
              <w:rPr>
                <w:rFonts w:ascii="Times New Roman" w:eastAsia="Times New Roman" w:hAnsi="Times New Roman"/>
                <w:b/>
                <w:sz w:val="24"/>
                <w:szCs w:val="24"/>
              </w:rPr>
              <w:t>завдання</w:t>
            </w:r>
            <w:proofErr w:type="spellEnd"/>
          </w:p>
        </w:tc>
      </w:tr>
      <w:tr w:rsidR="00A74962" w:rsidRPr="00113311" w14:paraId="729F29E7" w14:textId="77777777" w:rsidTr="007B5C02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7B2A9A" w14:textId="77777777" w:rsidR="00A74962" w:rsidRPr="00033429" w:rsidRDefault="00A74962" w:rsidP="007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E2AD6" w14:textId="77777777" w:rsidR="00A74962" w:rsidRPr="00522D7C" w:rsidRDefault="00A74962" w:rsidP="007B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22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Назва</w:t>
            </w:r>
            <w:proofErr w:type="spellEnd"/>
            <w:r w:rsidRPr="00522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2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механізму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E4C3A" w14:textId="77777777" w:rsidR="00A74962" w:rsidRPr="002632D5" w:rsidRDefault="00A74962" w:rsidP="007B5C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632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</w:t>
            </w:r>
            <w:proofErr w:type="spellEnd"/>
            <w:r w:rsidRPr="002632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632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A74962" w:rsidRPr="00113311" w14:paraId="4C394C76" w14:textId="77777777" w:rsidTr="007B5C02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178524" w14:textId="77777777" w:rsidR="00A74962" w:rsidRPr="00033429" w:rsidRDefault="00A74962" w:rsidP="007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AA98" w14:textId="77777777" w:rsidR="00A74962" w:rsidRPr="00113311" w:rsidRDefault="00A74962" w:rsidP="007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5B64">
              <w:rPr>
                <w:rFonts w:ascii="Times New Roman" w:eastAsia="Times New Roman" w:hAnsi="Times New Roman"/>
                <w:sz w:val="24"/>
                <w:szCs w:val="24"/>
              </w:rPr>
              <w:t>Автомобілі</w:t>
            </w:r>
            <w:proofErr w:type="spellEnd"/>
            <w:r w:rsidRPr="006E5B6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5B64">
              <w:rPr>
                <w:rFonts w:ascii="Times New Roman" w:eastAsia="Times New Roman" w:hAnsi="Times New Roman"/>
                <w:sz w:val="24"/>
                <w:szCs w:val="24"/>
              </w:rPr>
              <w:t>самоскиди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4E00" w14:textId="77777777" w:rsidR="00A74962" w:rsidRPr="00113311" w:rsidRDefault="00A74962" w:rsidP="007B5C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4962" w:rsidRPr="00113311" w14:paraId="52F18D62" w14:textId="77777777" w:rsidTr="007B5C02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372B73" w14:textId="77777777" w:rsidR="00A74962" w:rsidRPr="00033429" w:rsidRDefault="00A74962" w:rsidP="007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AB9C9" w14:textId="77777777" w:rsidR="00A74962" w:rsidRPr="002632D5" w:rsidRDefault="00A74962" w:rsidP="007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32D5">
              <w:rPr>
                <w:rFonts w:ascii="Times New Roman" w:hAnsi="Times New Roman" w:cs="Times New Roman"/>
                <w:sz w:val="24"/>
                <w:szCs w:val="24"/>
              </w:rPr>
              <w:t>Каток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63A25" w14:textId="77777777" w:rsidR="00A74962" w:rsidRPr="00113311" w:rsidRDefault="00A74962" w:rsidP="007B5C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4962" w:rsidRPr="00113311" w14:paraId="6ECCD655" w14:textId="77777777" w:rsidTr="007B5C02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C9D0AE" w14:textId="77777777" w:rsidR="00A74962" w:rsidRPr="00033429" w:rsidRDefault="00A74962" w:rsidP="007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6227" w14:textId="77777777" w:rsidR="00A74962" w:rsidRPr="002632D5" w:rsidRDefault="00A74962" w:rsidP="007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632D5">
              <w:rPr>
                <w:rFonts w:ascii="Times New Roman" w:hAnsi="Times New Roman" w:cs="Times New Roman"/>
                <w:sz w:val="24"/>
                <w:szCs w:val="24"/>
              </w:rPr>
              <w:t>Асфальтоукладальник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3BD3" w14:textId="77777777" w:rsidR="00A74962" w:rsidRPr="00113311" w:rsidRDefault="00A74962" w:rsidP="007B5C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4962" w:rsidRPr="00113311" w14:paraId="05E6C0F6" w14:textId="77777777" w:rsidTr="007B5C02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475C10" w14:textId="77777777" w:rsidR="00A74962" w:rsidRPr="00033429" w:rsidRDefault="00A74962" w:rsidP="007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39BEB" w14:textId="77777777" w:rsidR="00A74962" w:rsidRPr="002632D5" w:rsidRDefault="00A74962" w:rsidP="007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32D5">
              <w:rPr>
                <w:rFonts w:ascii="Times New Roman" w:hAnsi="Times New Roman" w:cs="Times New Roman"/>
                <w:sz w:val="24"/>
                <w:szCs w:val="24"/>
              </w:rPr>
              <w:t>Автогудронатор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527F" w14:textId="77777777" w:rsidR="00A74962" w:rsidRPr="00113311" w:rsidRDefault="00A74962" w:rsidP="007B5C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4962" w:rsidRPr="00113311" w14:paraId="6D03E69E" w14:textId="77777777" w:rsidTr="007B5C02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854349" w14:textId="77777777" w:rsidR="00A74962" w:rsidRPr="00033429" w:rsidRDefault="00A74962" w:rsidP="007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2F78D" w14:textId="77777777" w:rsidR="00A74962" w:rsidRPr="002632D5" w:rsidRDefault="00A74962" w:rsidP="007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632D5">
              <w:rPr>
                <w:rFonts w:ascii="Times New Roman" w:hAnsi="Times New Roman" w:cs="Times New Roman"/>
                <w:sz w:val="24"/>
                <w:szCs w:val="24"/>
              </w:rPr>
              <w:t>Екскаватор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FA042" w14:textId="77777777" w:rsidR="00A74962" w:rsidRPr="00113311" w:rsidRDefault="00A74962" w:rsidP="007B5C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4962" w:rsidRPr="00113311" w14:paraId="12615338" w14:textId="77777777" w:rsidTr="007B5C02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B32D70" w14:textId="77777777" w:rsidR="00A74962" w:rsidRPr="00033429" w:rsidRDefault="00A74962" w:rsidP="007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30D35" w14:textId="77777777" w:rsidR="00A74962" w:rsidRPr="002632D5" w:rsidRDefault="00A74962" w:rsidP="007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32D5">
              <w:rPr>
                <w:rFonts w:ascii="Times New Roman" w:hAnsi="Times New Roman" w:cs="Times New Roman"/>
                <w:sz w:val="24"/>
                <w:szCs w:val="24"/>
              </w:rPr>
              <w:t xml:space="preserve">Фреза </w:t>
            </w:r>
            <w:proofErr w:type="spellStart"/>
            <w:r w:rsidRPr="002632D5">
              <w:rPr>
                <w:rFonts w:ascii="Times New Roman" w:hAnsi="Times New Roman" w:cs="Times New Roman"/>
                <w:sz w:val="24"/>
                <w:szCs w:val="24"/>
              </w:rPr>
              <w:t>дорожня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9D32" w14:textId="77777777" w:rsidR="00A74962" w:rsidRPr="00113311" w:rsidRDefault="00A74962" w:rsidP="007B5C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4962" w:rsidRPr="00113311" w14:paraId="44E11B9E" w14:textId="77777777" w:rsidTr="007B5C02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C24CD5" w14:textId="77777777" w:rsidR="00A74962" w:rsidRPr="00033429" w:rsidRDefault="00A74962" w:rsidP="007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A57C7" w14:textId="77777777" w:rsidR="00A74962" w:rsidRPr="002632D5" w:rsidRDefault="00A74962" w:rsidP="007B5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263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263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434F" w14:textId="77777777" w:rsidR="00A74962" w:rsidRPr="002632D5" w:rsidRDefault="00A74962" w:rsidP="007B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32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</w:tbl>
    <w:p w14:paraId="0AED6826" w14:textId="77777777" w:rsidR="00A74962" w:rsidRPr="003F221D" w:rsidRDefault="00A74962" w:rsidP="00A74962">
      <w:pPr>
        <w:pStyle w:val="a8"/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2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Учасник</w:t>
      </w:r>
      <w:proofErr w:type="spellEnd"/>
      <w:r w:rsidRPr="003F22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повинен </w:t>
      </w:r>
      <w:proofErr w:type="spellStart"/>
      <w:r w:rsidRPr="003F22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забезпечити</w:t>
      </w:r>
      <w:proofErr w:type="spellEnd"/>
      <w:r w:rsidRPr="003F22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F22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надання</w:t>
      </w:r>
      <w:proofErr w:type="spellEnd"/>
      <w:r w:rsidRPr="003F22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F22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послуг</w:t>
      </w:r>
      <w:proofErr w:type="spellEnd"/>
      <w:r w:rsidRPr="003F22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F22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Замовнику</w:t>
      </w:r>
      <w:proofErr w:type="spellEnd"/>
      <w:r w:rsidRPr="003F22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proofErr w:type="spellStart"/>
      <w:r w:rsidRPr="003F22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кількості</w:t>
      </w:r>
      <w:proofErr w:type="spellEnd"/>
      <w:r w:rsidRPr="003F22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3F22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номенклатурі</w:t>
      </w:r>
      <w:proofErr w:type="spellEnd"/>
      <w:r w:rsidRPr="003F22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 за </w:t>
      </w:r>
      <w:proofErr w:type="spellStart"/>
      <w:r w:rsidRPr="003F22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ціною</w:t>
      </w:r>
      <w:proofErr w:type="spellEnd"/>
      <w:r w:rsidRPr="003F22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3F22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що</w:t>
      </w:r>
      <w:proofErr w:type="spellEnd"/>
      <w:r w:rsidRPr="003F22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F22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визначається</w:t>
      </w:r>
      <w:proofErr w:type="spellEnd"/>
      <w:r w:rsidRPr="003F22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proofErr w:type="spellStart"/>
      <w:r w:rsidRPr="003F22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специфікації</w:t>
      </w:r>
      <w:proofErr w:type="spellEnd"/>
      <w:r w:rsidRPr="003F22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</w:t>
      </w:r>
      <w:proofErr w:type="spellStart"/>
      <w:r w:rsidRPr="003F22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укладеного</w:t>
      </w:r>
      <w:proofErr w:type="spellEnd"/>
      <w:r w:rsidRPr="003F22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F22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</w:t>
      </w:r>
      <w:r w:rsidRPr="003F22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оговору за результатами </w:t>
      </w:r>
      <w:proofErr w:type="spellStart"/>
      <w:r w:rsidRPr="003F22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проведених</w:t>
      </w:r>
      <w:proofErr w:type="spellEnd"/>
      <w:r w:rsidRPr="003F22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F22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торгів</w:t>
      </w:r>
      <w:proofErr w:type="spellEnd"/>
      <w:r w:rsidRPr="003F22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3F22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протягом 15 календарних днів з моменту підписання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</w:t>
      </w:r>
      <w:r w:rsidRPr="003F22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оговору</w:t>
      </w:r>
      <w:r w:rsidRPr="003F22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0C134EC" w14:textId="77777777" w:rsidR="00A74962" w:rsidRPr="003F221D" w:rsidRDefault="00A74962" w:rsidP="00A74962">
      <w:pPr>
        <w:pStyle w:val="a8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21D"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 w:rsidRPr="003F2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21D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3F2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21D">
        <w:rPr>
          <w:rFonts w:ascii="Times New Roman" w:eastAsia="Times New Roman" w:hAnsi="Times New Roman" w:cs="Times New Roman"/>
          <w:sz w:val="24"/>
          <w:szCs w:val="24"/>
        </w:rPr>
        <w:t>здійснюється</w:t>
      </w:r>
      <w:proofErr w:type="spellEnd"/>
      <w:r w:rsidRPr="003F221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3F221D">
        <w:rPr>
          <w:rFonts w:ascii="Times New Roman" w:eastAsia="Times New Roman" w:hAnsi="Times New Roman" w:cs="Times New Roman"/>
          <w:sz w:val="24"/>
          <w:szCs w:val="24"/>
        </w:rPr>
        <w:t>підставі</w:t>
      </w:r>
      <w:proofErr w:type="spellEnd"/>
      <w:r w:rsidRPr="003F2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21D">
        <w:rPr>
          <w:rFonts w:ascii="Times New Roman" w:eastAsia="Times New Roman" w:hAnsi="Times New Roman" w:cs="Times New Roman"/>
          <w:sz w:val="24"/>
          <w:szCs w:val="24"/>
        </w:rPr>
        <w:t>кошторисної</w:t>
      </w:r>
      <w:proofErr w:type="spellEnd"/>
      <w:r w:rsidRPr="003F2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21D">
        <w:rPr>
          <w:rFonts w:ascii="Times New Roman" w:eastAsia="Times New Roman" w:hAnsi="Times New Roman" w:cs="Times New Roman"/>
          <w:sz w:val="24"/>
          <w:szCs w:val="24"/>
        </w:rPr>
        <w:t>документації</w:t>
      </w:r>
      <w:proofErr w:type="spellEnd"/>
      <w:r w:rsidRPr="003F22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221D">
        <w:rPr>
          <w:rFonts w:ascii="Times New Roman" w:eastAsia="Times New Roman" w:hAnsi="Times New Roman" w:cs="Times New Roman"/>
          <w:sz w:val="24"/>
          <w:szCs w:val="24"/>
        </w:rPr>
        <w:t>складеної</w:t>
      </w:r>
      <w:proofErr w:type="spellEnd"/>
      <w:r w:rsidRPr="003F221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3F221D">
        <w:rPr>
          <w:rFonts w:ascii="Times New Roman" w:eastAsia="Times New Roman" w:hAnsi="Times New Roman" w:cs="Times New Roman"/>
          <w:sz w:val="24"/>
          <w:szCs w:val="24"/>
        </w:rPr>
        <w:t>основі</w:t>
      </w:r>
      <w:proofErr w:type="spellEnd"/>
      <w:r w:rsidRPr="003F221D">
        <w:rPr>
          <w:rFonts w:ascii="Times New Roman" w:eastAsia="Times New Roman" w:hAnsi="Times New Roman" w:cs="Times New Roman"/>
          <w:sz w:val="24"/>
          <w:szCs w:val="24"/>
        </w:rPr>
        <w:t xml:space="preserve"> дефектного акт</w:t>
      </w:r>
      <w:r w:rsidRPr="003F221D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3F22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221D">
        <w:rPr>
          <w:rFonts w:ascii="Times New Roman" w:eastAsia="Times New Roman" w:hAnsi="Times New Roman" w:cs="Times New Roman"/>
          <w:sz w:val="24"/>
          <w:szCs w:val="24"/>
        </w:rPr>
        <w:t>затвердженого</w:t>
      </w:r>
      <w:proofErr w:type="spellEnd"/>
      <w:r w:rsidRPr="003F2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21D">
        <w:rPr>
          <w:rFonts w:ascii="Times New Roman" w:eastAsia="Times New Roman" w:hAnsi="Times New Roman" w:cs="Times New Roman"/>
          <w:sz w:val="24"/>
          <w:szCs w:val="24"/>
        </w:rPr>
        <w:t>Замовником</w:t>
      </w:r>
      <w:proofErr w:type="spellEnd"/>
      <w:r w:rsidRPr="003F22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1827A4" w14:textId="77777777" w:rsidR="00A74962" w:rsidRPr="00180039" w:rsidRDefault="00A74962" w:rsidP="00A74962">
      <w:pPr>
        <w:pStyle w:val="a8"/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21D">
        <w:rPr>
          <w:rFonts w:ascii="Times New Roman" w:eastAsia="Times New Roman" w:hAnsi="Times New Roman" w:cs="Times New Roman"/>
          <w:sz w:val="24"/>
          <w:szCs w:val="24"/>
        </w:rPr>
        <w:t>Учасник</w:t>
      </w:r>
      <w:proofErr w:type="spellEnd"/>
      <w:r w:rsidRPr="003F2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21D">
        <w:rPr>
          <w:rFonts w:ascii="Times New Roman" w:eastAsia="Times New Roman" w:hAnsi="Times New Roman" w:cs="Times New Roman"/>
          <w:sz w:val="24"/>
          <w:szCs w:val="24"/>
        </w:rPr>
        <w:t>розраховує</w:t>
      </w:r>
      <w:proofErr w:type="spellEnd"/>
      <w:r w:rsidRPr="003F2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21D">
        <w:rPr>
          <w:rFonts w:ascii="Times New Roman" w:eastAsia="Times New Roman" w:hAnsi="Times New Roman" w:cs="Times New Roman"/>
          <w:sz w:val="24"/>
          <w:szCs w:val="24"/>
        </w:rPr>
        <w:t>ціну</w:t>
      </w:r>
      <w:proofErr w:type="spellEnd"/>
      <w:r w:rsidRPr="003F2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21D">
        <w:rPr>
          <w:rFonts w:ascii="Times New Roman" w:eastAsia="Times New Roman" w:hAnsi="Times New Roman" w:cs="Times New Roman"/>
          <w:sz w:val="24"/>
          <w:szCs w:val="24"/>
        </w:rPr>
        <w:t>своєї</w:t>
      </w:r>
      <w:proofErr w:type="spellEnd"/>
      <w:r w:rsidRPr="003F2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21D">
        <w:rPr>
          <w:rFonts w:ascii="Times New Roman" w:eastAsia="Times New Roman" w:hAnsi="Times New Roman" w:cs="Times New Roman"/>
          <w:sz w:val="24"/>
          <w:szCs w:val="24"/>
        </w:rPr>
        <w:t>пропозиції</w:t>
      </w:r>
      <w:proofErr w:type="spellEnd"/>
      <w:r w:rsidRPr="003F221D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3F221D">
        <w:rPr>
          <w:rFonts w:ascii="Times New Roman" w:eastAsia="Times New Roman" w:hAnsi="Times New Roman" w:cs="Times New Roman"/>
          <w:sz w:val="24"/>
          <w:szCs w:val="24"/>
        </w:rPr>
        <w:t>ціною</w:t>
      </w:r>
      <w:proofErr w:type="spellEnd"/>
      <w:r w:rsidRPr="003F2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2A23">
        <w:rPr>
          <w:rFonts w:ascii="Times New Roman" w:eastAsia="Times New Roman" w:hAnsi="Times New Roman" w:cs="Times New Roman"/>
          <w:sz w:val="24"/>
          <w:szCs w:val="24"/>
        </w:rPr>
        <w:t>заливки 1 м</w:t>
      </w:r>
      <w:r w:rsidRPr="00342A2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3F221D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3F221D">
        <w:rPr>
          <w:rFonts w:ascii="Times New Roman" w:eastAsia="Times New Roman" w:hAnsi="Times New Roman" w:cs="Times New Roman"/>
          <w:sz w:val="24"/>
          <w:szCs w:val="24"/>
        </w:rPr>
        <w:t>відповідності</w:t>
      </w:r>
      <w:proofErr w:type="spellEnd"/>
      <w:r w:rsidRPr="003F221D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3F221D">
        <w:rPr>
          <w:rFonts w:ascii="Times New Roman" w:eastAsia="Times New Roman" w:hAnsi="Times New Roman" w:cs="Times New Roman"/>
          <w:sz w:val="24"/>
          <w:szCs w:val="24"/>
        </w:rPr>
        <w:t>глибини</w:t>
      </w:r>
      <w:proofErr w:type="spellEnd"/>
      <w:r w:rsidRPr="003F22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221D">
        <w:rPr>
          <w:rFonts w:ascii="Times New Roman" w:eastAsia="Times New Roman" w:hAnsi="Times New Roman" w:cs="Times New Roman"/>
          <w:sz w:val="24"/>
          <w:szCs w:val="24"/>
        </w:rPr>
        <w:t>включаючи</w:t>
      </w:r>
      <w:proofErr w:type="spellEnd"/>
      <w:r w:rsidRPr="003F2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21D">
        <w:rPr>
          <w:rFonts w:ascii="Times New Roman" w:eastAsia="Times New Roman" w:hAnsi="Times New Roman" w:cs="Times New Roman"/>
          <w:sz w:val="24"/>
          <w:szCs w:val="24"/>
        </w:rPr>
        <w:t>вартість</w:t>
      </w:r>
      <w:proofErr w:type="spellEnd"/>
      <w:r w:rsidRPr="003F2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21D">
        <w:rPr>
          <w:rFonts w:ascii="Times New Roman" w:eastAsia="Times New Roman" w:hAnsi="Times New Roman" w:cs="Times New Roman"/>
          <w:sz w:val="24"/>
          <w:szCs w:val="24"/>
        </w:rPr>
        <w:t>паливно-мастильних</w:t>
      </w:r>
      <w:proofErr w:type="spellEnd"/>
      <w:r w:rsidRPr="003F2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21D">
        <w:rPr>
          <w:rFonts w:ascii="Times New Roman" w:eastAsia="Times New Roman" w:hAnsi="Times New Roman" w:cs="Times New Roman"/>
          <w:sz w:val="24"/>
          <w:szCs w:val="24"/>
        </w:rPr>
        <w:t>матеріалів</w:t>
      </w:r>
      <w:proofErr w:type="spellEnd"/>
      <w:r w:rsidRPr="003F22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221D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3F2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21D">
        <w:rPr>
          <w:rFonts w:ascii="Times New Roman" w:eastAsia="Times New Roman" w:hAnsi="Times New Roman" w:cs="Times New Roman"/>
          <w:sz w:val="24"/>
          <w:szCs w:val="24"/>
        </w:rPr>
        <w:t>водія</w:t>
      </w:r>
      <w:proofErr w:type="spellEnd"/>
      <w:r w:rsidRPr="003F221D">
        <w:rPr>
          <w:rFonts w:ascii="Times New Roman" w:eastAsia="Times New Roman" w:hAnsi="Times New Roman" w:cs="Times New Roman"/>
          <w:sz w:val="24"/>
          <w:szCs w:val="24"/>
        </w:rPr>
        <w:t xml:space="preserve"> і одного </w:t>
      </w:r>
      <w:proofErr w:type="spellStart"/>
      <w:r w:rsidRPr="003F221D">
        <w:rPr>
          <w:rFonts w:ascii="Times New Roman" w:eastAsia="Times New Roman" w:hAnsi="Times New Roman" w:cs="Times New Roman"/>
          <w:sz w:val="24"/>
          <w:szCs w:val="24"/>
        </w:rPr>
        <w:t>працівника</w:t>
      </w:r>
      <w:proofErr w:type="spellEnd"/>
      <w:r w:rsidRPr="003F22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221D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3F2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21D">
        <w:rPr>
          <w:rFonts w:ascii="Times New Roman" w:eastAsia="Times New Roman" w:hAnsi="Times New Roman" w:cs="Times New Roman"/>
          <w:sz w:val="24"/>
          <w:szCs w:val="24"/>
        </w:rPr>
        <w:t>мають</w:t>
      </w:r>
      <w:proofErr w:type="spellEnd"/>
      <w:r w:rsidRPr="003F221D">
        <w:rPr>
          <w:rFonts w:ascii="Times New Roman" w:eastAsia="Times New Roman" w:hAnsi="Times New Roman" w:cs="Times New Roman"/>
          <w:sz w:val="24"/>
          <w:szCs w:val="24"/>
        </w:rPr>
        <w:t xml:space="preserve"> право на </w:t>
      </w:r>
      <w:proofErr w:type="spellStart"/>
      <w:r w:rsidRPr="003F221D">
        <w:rPr>
          <w:rFonts w:ascii="Times New Roman" w:eastAsia="Times New Roman" w:hAnsi="Times New Roman" w:cs="Times New Roman"/>
          <w:sz w:val="24"/>
          <w:szCs w:val="24"/>
        </w:rPr>
        <w:t>керування</w:t>
      </w:r>
      <w:proofErr w:type="spellEnd"/>
      <w:r w:rsidRPr="003F221D">
        <w:rPr>
          <w:rFonts w:ascii="Times New Roman" w:eastAsia="Times New Roman" w:hAnsi="Times New Roman" w:cs="Times New Roman"/>
          <w:sz w:val="24"/>
          <w:szCs w:val="24"/>
        </w:rPr>
        <w:t xml:space="preserve"> такою </w:t>
      </w:r>
      <w:proofErr w:type="spellStart"/>
      <w:r w:rsidRPr="003F221D">
        <w:rPr>
          <w:rFonts w:ascii="Times New Roman" w:eastAsia="Times New Roman" w:hAnsi="Times New Roman" w:cs="Times New Roman"/>
          <w:sz w:val="24"/>
          <w:szCs w:val="24"/>
        </w:rPr>
        <w:t>технікою</w:t>
      </w:r>
      <w:proofErr w:type="spellEnd"/>
      <w:r w:rsidRPr="003F221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F221D">
        <w:rPr>
          <w:rFonts w:ascii="Times New Roman" w:eastAsia="Times New Roman" w:hAnsi="Times New Roman" w:cs="Times New Roman"/>
          <w:sz w:val="24"/>
          <w:szCs w:val="24"/>
        </w:rPr>
        <w:t>працівники</w:t>
      </w:r>
      <w:proofErr w:type="spellEnd"/>
      <w:r w:rsidRPr="003F2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21D">
        <w:rPr>
          <w:rFonts w:ascii="Times New Roman" w:eastAsia="Times New Roman" w:hAnsi="Times New Roman" w:cs="Times New Roman"/>
          <w:sz w:val="24"/>
          <w:szCs w:val="24"/>
        </w:rPr>
        <w:t>мають</w:t>
      </w:r>
      <w:proofErr w:type="spellEnd"/>
      <w:r w:rsidRPr="003F221D">
        <w:rPr>
          <w:rFonts w:ascii="Times New Roman" w:eastAsia="Times New Roman" w:hAnsi="Times New Roman" w:cs="Times New Roman"/>
          <w:sz w:val="24"/>
          <w:szCs w:val="24"/>
        </w:rPr>
        <w:t xml:space="preserve"> бути </w:t>
      </w:r>
      <w:proofErr w:type="spellStart"/>
      <w:r w:rsidRPr="003F221D">
        <w:rPr>
          <w:rFonts w:ascii="Times New Roman" w:eastAsia="Times New Roman" w:hAnsi="Times New Roman" w:cs="Times New Roman"/>
          <w:sz w:val="24"/>
          <w:szCs w:val="24"/>
        </w:rPr>
        <w:t>атестовані</w:t>
      </w:r>
      <w:proofErr w:type="spellEnd"/>
      <w:r w:rsidRPr="003F221D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3F221D">
        <w:rPr>
          <w:rFonts w:ascii="Times New Roman" w:eastAsia="Times New Roman" w:hAnsi="Times New Roman" w:cs="Times New Roman"/>
          <w:sz w:val="24"/>
          <w:szCs w:val="24"/>
        </w:rPr>
        <w:t>мати</w:t>
      </w:r>
      <w:proofErr w:type="spellEnd"/>
      <w:r w:rsidRPr="003F2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21D">
        <w:rPr>
          <w:rFonts w:ascii="Times New Roman" w:eastAsia="Times New Roman" w:hAnsi="Times New Roman" w:cs="Times New Roman"/>
          <w:sz w:val="24"/>
          <w:szCs w:val="24"/>
        </w:rPr>
        <w:t>відповідні</w:t>
      </w:r>
      <w:proofErr w:type="spellEnd"/>
      <w:r w:rsidRPr="003F2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21D">
        <w:rPr>
          <w:rFonts w:ascii="Times New Roman" w:eastAsia="Times New Roman" w:hAnsi="Times New Roman" w:cs="Times New Roman"/>
          <w:sz w:val="24"/>
          <w:szCs w:val="24"/>
        </w:rPr>
        <w:t>документи</w:t>
      </w:r>
      <w:proofErr w:type="spellEnd"/>
      <w:r w:rsidRPr="009B2987">
        <w:rPr>
          <w:rFonts w:ascii="Times New Roman" w:eastAsia="Times New Roman" w:hAnsi="Times New Roman" w:cs="Times New Roman"/>
          <w:sz w:val="24"/>
          <w:szCs w:val="24"/>
        </w:rPr>
        <w:t xml:space="preserve">), доставки установки в </w:t>
      </w:r>
      <w:proofErr w:type="spellStart"/>
      <w:r w:rsidRPr="009B2987">
        <w:rPr>
          <w:rFonts w:ascii="Times New Roman" w:eastAsia="Times New Roman" w:hAnsi="Times New Roman" w:cs="Times New Roman"/>
          <w:sz w:val="24"/>
          <w:szCs w:val="24"/>
        </w:rPr>
        <w:t>технічно</w:t>
      </w:r>
      <w:proofErr w:type="spellEnd"/>
      <w:r w:rsidRPr="009B2987">
        <w:rPr>
          <w:rFonts w:ascii="Times New Roman" w:eastAsia="Times New Roman" w:hAnsi="Times New Roman" w:cs="Times New Roman"/>
          <w:sz w:val="24"/>
          <w:szCs w:val="24"/>
        </w:rPr>
        <w:t xml:space="preserve"> справному </w:t>
      </w:r>
      <w:proofErr w:type="spellStart"/>
      <w:r w:rsidRPr="009B2987">
        <w:rPr>
          <w:rFonts w:ascii="Times New Roman" w:eastAsia="Times New Roman" w:hAnsi="Times New Roman" w:cs="Times New Roman"/>
          <w:sz w:val="24"/>
          <w:szCs w:val="24"/>
        </w:rPr>
        <w:t>стані</w:t>
      </w:r>
      <w:proofErr w:type="spellEnd"/>
      <w:r w:rsidRPr="009B2987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9B2987"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 w:rsidRPr="009B2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987">
        <w:rPr>
          <w:rFonts w:ascii="Times New Roman" w:eastAsia="Times New Roman" w:hAnsi="Times New Roman" w:cs="Times New Roman"/>
          <w:sz w:val="24"/>
          <w:szCs w:val="24"/>
        </w:rPr>
        <w:t>її</w:t>
      </w:r>
      <w:proofErr w:type="spellEnd"/>
      <w:r w:rsidRPr="009B2987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B2987">
        <w:rPr>
          <w:rFonts w:ascii="Times New Roman" w:eastAsia="Times New Roman" w:hAnsi="Times New Roman" w:cs="Times New Roman"/>
          <w:sz w:val="24"/>
          <w:szCs w:val="24"/>
        </w:rPr>
        <w:t>виробничій</w:t>
      </w:r>
      <w:proofErr w:type="spellEnd"/>
      <w:r w:rsidRPr="009B2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987"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 w:rsidRPr="009B2987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9B2987">
        <w:rPr>
          <w:rFonts w:ascii="Times New Roman" w:eastAsia="Times New Roman" w:hAnsi="Times New Roman" w:cs="Times New Roman"/>
          <w:sz w:val="24"/>
          <w:szCs w:val="24"/>
        </w:rPr>
        <w:t>об’єктах</w:t>
      </w:r>
      <w:proofErr w:type="spellEnd"/>
      <w:r w:rsidRPr="009B2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987">
        <w:rPr>
          <w:rFonts w:ascii="Times New Roman" w:eastAsia="Times New Roman" w:hAnsi="Times New Roman" w:cs="Times New Roman"/>
          <w:sz w:val="24"/>
          <w:szCs w:val="24"/>
        </w:rPr>
        <w:t>Замовника</w:t>
      </w:r>
      <w:proofErr w:type="spellEnd"/>
      <w:r w:rsidRPr="009B2987">
        <w:rPr>
          <w:rFonts w:ascii="Times New Roman" w:eastAsia="Times New Roman" w:hAnsi="Times New Roman" w:cs="Times New Roman"/>
          <w:sz w:val="24"/>
          <w:szCs w:val="24"/>
        </w:rPr>
        <w:t xml:space="preserve"> та з </w:t>
      </w:r>
      <w:proofErr w:type="spellStart"/>
      <w:r w:rsidRPr="009B2987">
        <w:rPr>
          <w:rFonts w:ascii="Times New Roman" w:eastAsia="Times New Roman" w:hAnsi="Times New Roman" w:cs="Times New Roman"/>
          <w:sz w:val="24"/>
          <w:szCs w:val="24"/>
        </w:rPr>
        <w:t>урахуванням</w:t>
      </w:r>
      <w:proofErr w:type="spellEnd"/>
      <w:r w:rsidRPr="009B2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987">
        <w:rPr>
          <w:rFonts w:ascii="Times New Roman" w:eastAsia="Times New Roman" w:hAnsi="Times New Roman" w:cs="Times New Roman"/>
          <w:sz w:val="24"/>
          <w:szCs w:val="24"/>
        </w:rPr>
        <w:t>вартості</w:t>
      </w:r>
      <w:proofErr w:type="spellEnd"/>
      <w:r w:rsidRPr="009B2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987">
        <w:rPr>
          <w:rFonts w:ascii="Times New Roman" w:eastAsia="Times New Roman" w:hAnsi="Times New Roman" w:cs="Times New Roman"/>
          <w:sz w:val="24"/>
          <w:szCs w:val="24"/>
        </w:rPr>
        <w:t>бітумної</w:t>
      </w:r>
      <w:proofErr w:type="spellEnd"/>
      <w:r w:rsidRPr="009B2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987">
        <w:rPr>
          <w:rFonts w:ascii="Times New Roman" w:eastAsia="Times New Roman" w:hAnsi="Times New Roman" w:cs="Times New Roman"/>
          <w:sz w:val="24"/>
          <w:szCs w:val="24"/>
        </w:rPr>
        <w:t>емульсії</w:t>
      </w:r>
      <w:proofErr w:type="spellEnd"/>
      <w:r w:rsidRPr="009B2987">
        <w:rPr>
          <w:rFonts w:ascii="Times New Roman" w:eastAsia="Times New Roman" w:hAnsi="Times New Roman" w:cs="Times New Roman"/>
          <w:sz w:val="24"/>
          <w:szCs w:val="24"/>
        </w:rPr>
        <w:t xml:space="preserve"> та щебеню/</w:t>
      </w:r>
      <w:proofErr w:type="spellStart"/>
      <w:r w:rsidRPr="009B2987">
        <w:rPr>
          <w:rFonts w:ascii="Times New Roman" w:eastAsia="Times New Roman" w:hAnsi="Times New Roman" w:cs="Times New Roman"/>
          <w:sz w:val="24"/>
          <w:szCs w:val="24"/>
        </w:rPr>
        <w:t>піску</w:t>
      </w:r>
      <w:proofErr w:type="spellEnd"/>
      <w:r w:rsidRPr="009B2987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9B2987">
        <w:rPr>
          <w:rFonts w:ascii="Times New Roman" w:eastAsia="Times New Roman" w:hAnsi="Times New Roman" w:cs="Times New Roman"/>
          <w:sz w:val="24"/>
          <w:szCs w:val="24"/>
        </w:rPr>
        <w:t>відсівів</w:t>
      </w:r>
      <w:proofErr w:type="spellEnd"/>
      <w:r w:rsidRPr="009B2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987">
        <w:rPr>
          <w:rFonts w:ascii="Times New Roman" w:eastAsia="Times New Roman" w:hAnsi="Times New Roman" w:cs="Times New Roman"/>
          <w:sz w:val="24"/>
          <w:szCs w:val="24"/>
        </w:rPr>
        <w:t>дроблення</w:t>
      </w:r>
      <w:proofErr w:type="spellEnd"/>
      <w:r w:rsidRPr="009B29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B2987">
        <w:rPr>
          <w:rFonts w:ascii="Times New Roman" w:eastAsia="Times New Roman" w:hAnsi="Times New Roman" w:cs="Times New Roman"/>
          <w:sz w:val="24"/>
          <w:szCs w:val="24"/>
        </w:rPr>
        <w:t>Матеріали</w:t>
      </w:r>
      <w:proofErr w:type="spellEnd"/>
      <w:r w:rsidRPr="009B298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B2987">
        <w:rPr>
          <w:rFonts w:ascii="Times New Roman" w:eastAsia="Times New Roman" w:hAnsi="Times New Roman" w:cs="Times New Roman"/>
          <w:sz w:val="24"/>
          <w:szCs w:val="24"/>
        </w:rPr>
        <w:t>емульсія</w:t>
      </w:r>
      <w:proofErr w:type="spellEnd"/>
      <w:r w:rsidRPr="009B29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2987">
        <w:rPr>
          <w:rFonts w:ascii="Times New Roman" w:eastAsia="Times New Roman" w:hAnsi="Times New Roman" w:cs="Times New Roman"/>
          <w:sz w:val="24"/>
          <w:szCs w:val="24"/>
        </w:rPr>
        <w:t>щебінь</w:t>
      </w:r>
      <w:proofErr w:type="spellEnd"/>
      <w:r w:rsidRPr="009B298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9B2987">
        <w:rPr>
          <w:rFonts w:ascii="Times New Roman" w:eastAsia="Times New Roman" w:hAnsi="Times New Roman" w:cs="Times New Roman"/>
          <w:sz w:val="24"/>
          <w:szCs w:val="24"/>
        </w:rPr>
        <w:t>пісок</w:t>
      </w:r>
      <w:proofErr w:type="spellEnd"/>
      <w:r w:rsidRPr="009B2987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9B2987">
        <w:rPr>
          <w:rFonts w:ascii="Times New Roman" w:eastAsia="Times New Roman" w:hAnsi="Times New Roman" w:cs="Times New Roman"/>
          <w:sz w:val="24"/>
          <w:szCs w:val="24"/>
        </w:rPr>
        <w:t>відсівів</w:t>
      </w:r>
      <w:proofErr w:type="spellEnd"/>
      <w:r w:rsidRPr="009B2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987">
        <w:rPr>
          <w:rFonts w:ascii="Times New Roman" w:eastAsia="Times New Roman" w:hAnsi="Times New Roman" w:cs="Times New Roman"/>
          <w:sz w:val="24"/>
          <w:szCs w:val="24"/>
        </w:rPr>
        <w:t>дроблення</w:t>
      </w:r>
      <w:proofErr w:type="spellEnd"/>
      <w:r w:rsidRPr="009B2987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9B2987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9B2987">
        <w:rPr>
          <w:rFonts w:ascii="Times New Roman" w:eastAsia="Times New Roman" w:hAnsi="Times New Roman" w:cs="Times New Roman"/>
          <w:sz w:val="24"/>
          <w:szCs w:val="24"/>
        </w:rPr>
        <w:t xml:space="preserve"> буде </w:t>
      </w:r>
      <w:proofErr w:type="spellStart"/>
      <w:r w:rsidRPr="009B2987">
        <w:rPr>
          <w:rFonts w:ascii="Times New Roman" w:eastAsia="Times New Roman" w:hAnsi="Times New Roman" w:cs="Times New Roman"/>
          <w:sz w:val="24"/>
          <w:szCs w:val="24"/>
        </w:rPr>
        <w:t>використовувати</w:t>
      </w:r>
      <w:proofErr w:type="spellEnd"/>
      <w:r w:rsidRPr="009B2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987">
        <w:rPr>
          <w:rFonts w:ascii="Times New Roman" w:eastAsia="Times New Roman" w:hAnsi="Times New Roman" w:cs="Times New Roman"/>
          <w:sz w:val="24"/>
          <w:szCs w:val="24"/>
        </w:rPr>
        <w:t>Учасник</w:t>
      </w:r>
      <w:proofErr w:type="spellEnd"/>
      <w:r w:rsidRPr="009B2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987">
        <w:rPr>
          <w:rFonts w:ascii="Times New Roman" w:eastAsia="Times New Roman" w:hAnsi="Times New Roman" w:cs="Times New Roman"/>
          <w:sz w:val="24"/>
          <w:szCs w:val="24"/>
        </w:rPr>
        <w:t>відповідають</w:t>
      </w:r>
      <w:proofErr w:type="spellEnd"/>
      <w:r w:rsidRPr="009B2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987">
        <w:rPr>
          <w:rFonts w:ascii="Times New Roman" w:eastAsia="Times New Roman" w:hAnsi="Times New Roman" w:cs="Times New Roman"/>
          <w:sz w:val="24"/>
          <w:szCs w:val="24"/>
        </w:rPr>
        <w:t>діючим</w:t>
      </w:r>
      <w:proofErr w:type="spellEnd"/>
      <w:r w:rsidRPr="009B2987">
        <w:rPr>
          <w:rFonts w:ascii="Times New Roman" w:eastAsia="Times New Roman" w:hAnsi="Times New Roman" w:cs="Times New Roman"/>
          <w:sz w:val="24"/>
          <w:szCs w:val="24"/>
        </w:rPr>
        <w:t xml:space="preserve"> ДСТУ, </w:t>
      </w:r>
      <w:proofErr w:type="spellStart"/>
      <w:r w:rsidRPr="009B2987">
        <w:rPr>
          <w:rFonts w:ascii="Times New Roman" w:eastAsia="Times New Roman" w:hAnsi="Times New Roman" w:cs="Times New Roman"/>
          <w:sz w:val="24"/>
          <w:szCs w:val="24"/>
        </w:rPr>
        <w:t>якість</w:t>
      </w:r>
      <w:proofErr w:type="spellEnd"/>
      <w:r w:rsidRPr="009B2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987">
        <w:rPr>
          <w:rFonts w:ascii="Times New Roman" w:eastAsia="Times New Roman" w:hAnsi="Times New Roman" w:cs="Times New Roman"/>
          <w:sz w:val="24"/>
          <w:szCs w:val="24"/>
        </w:rPr>
        <w:t>яких</w:t>
      </w:r>
      <w:proofErr w:type="spellEnd"/>
      <w:r w:rsidRPr="009B2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987">
        <w:rPr>
          <w:rFonts w:ascii="Times New Roman" w:eastAsia="Times New Roman" w:hAnsi="Times New Roman" w:cs="Times New Roman"/>
          <w:sz w:val="24"/>
          <w:szCs w:val="24"/>
        </w:rPr>
        <w:t>підтверджується</w:t>
      </w:r>
      <w:proofErr w:type="spellEnd"/>
      <w:r w:rsidRPr="009B2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7ECB">
        <w:rPr>
          <w:rFonts w:ascii="Times New Roman" w:eastAsia="Times New Roman" w:hAnsi="Times New Roman" w:cs="Times New Roman"/>
          <w:sz w:val="24"/>
          <w:szCs w:val="24"/>
          <w:lang w:val="uk-UA"/>
        </w:rPr>
        <w:t>технічн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им </w:t>
      </w:r>
      <w:r w:rsidRPr="00EE7ECB">
        <w:rPr>
          <w:rFonts w:ascii="Times New Roman" w:eastAsia="Times New Roman" w:hAnsi="Times New Roman" w:cs="Times New Roman"/>
          <w:sz w:val="24"/>
          <w:szCs w:val="24"/>
          <w:lang w:val="uk-UA"/>
        </w:rPr>
        <w:t>свідоцтв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ом</w:t>
      </w:r>
      <w:r w:rsidRPr="00EE7E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або сертифікат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ом</w:t>
      </w:r>
      <w:r w:rsidRPr="00EE7E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відповідності, а також висновк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ом</w:t>
      </w:r>
      <w:r w:rsidRPr="00EE7E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державної санітарно-епідеміологічної експертизи, який видається установами і закладами державної санітарно-епідеміологічної служби центрального органу в галузі охорони здоров’я</w:t>
      </w:r>
      <w:r w:rsidRPr="009B29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B2987">
        <w:rPr>
          <w:rFonts w:ascii="Times New Roman" w:eastAsia="Times New Roman" w:hAnsi="Times New Roman" w:cs="Times New Roman"/>
          <w:sz w:val="24"/>
          <w:szCs w:val="24"/>
        </w:rPr>
        <w:t>Учасник</w:t>
      </w:r>
      <w:proofErr w:type="spellEnd"/>
      <w:r w:rsidRPr="009B2987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B2987">
        <w:rPr>
          <w:rFonts w:ascii="Times New Roman" w:eastAsia="Times New Roman" w:hAnsi="Times New Roman" w:cs="Times New Roman"/>
          <w:sz w:val="24"/>
          <w:szCs w:val="24"/>
        </w:rPr>
        <w:t>період</w:t>
      </w:r>
      <w:proofErr w:type="spellEnd"/>
      <w:r w:rsidRPr="009B2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987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 w:rsidRPr="009B2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987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Pr="009B2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987">
        <w:rPr>
          <w:rFonts w:ascii="Times New Roman" w:eastAsia="Times New Roman" w:hAnsi="Times New Roman" w:cs="Times New Roman"/>
          <w:sz w:val="24"/>
          <w:szCs w:val="24"/>
        </w:rPr>
        <w:t>обов’язково</w:t>
      </w:r>
      <w:proofErr w:type="spellEnd"/>
      <w:r w:rsidRPr="009B2987">
        <w:rPr>
          <w:rFonts w:ascii="Times New Roman" w:eastAsia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9B2987">
        <w:rPr>
          <w:rFonts w:ascii="Times New Roman" w:eastAsia="Times New Roman" w:hAnsi="Times New Roman" w:cs="Times New Roman"/>
          <w:sz w:val="24"/>
          <w:szCs w:val="24"/>
        </w:rPr>
        <w:t>мати</w:t>
      </w:r>
      <w:proofErr w:type="spellEnd"/>
      <w:r w:rsidRPr="009B2987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9B2987">
        <w:rPr>
          <w:rFonts w:ascii="Times New Roman" w:eastAsia="Times New Roman" w:hAnsi="Times New Roman" w:cs="Times New Roman"/>
          <w:sz w:val="24"/>
          <w:szCs w:val="24"/>
        </w:rPr>
        <w:t>наявності</w:t>
      </w:r>
      <w:proofErr w:type="spellEnd"/>
      <w:r w:rsidRPr="009B2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987">
        <w:rPr>
          <w:rFonts w:ascii="Times New Roman" w:eastAsia="Times New Roman" w:hAnsi="Times New Roman" w:cs="Times New Roman"/>
          <w:sz w:val="24"/>
          <w:szCs w:val="24"/>
        </w:rPr>
        <w:t>паспорти</w:t>
      </w:r>
      <w:proofErr w:type="spellEnd"/>
      <w:r w:rsidRPr="009B29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2987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9B2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987">
        <w:rPr>
          <w:rFonts w:ascii="Times New Roman" w:eastAsia="Times New Roman" w:hAnsi="Times New Roman" w:cs="Times New Roman"/>
          <w:sz w:val="24"/>
          <w:szCs w:val="24"/>
        </w:rPr>
        <w:t>видаються</w:t>
      </w:r>
      <w:proofErr w:type="spellEnd"/>
      <w:r w:rsidRPr="009B2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987">
        <w:rPr>
          <w:rFonts w:ascii="Times New Roman" w:eastAsia="Times New Roman" w:hAnsi="Times New Roman" w:cs="Times New Roman"/>
          <w:sz w:val="24"/>
          <w:szCs w:val="24"/>
        </w:rPr>
        <w:t>виробником</w:t>
      </w:r>
      <w:proofErr w:type="spellEnd"/>
      <w:r w:rsidRPr="009B2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987">
        <w:rPr>
          <w:rFonts w:ascii="Times New Roman" w:eastAsia="Times New Roman" w:hAnsi="Times New Roman" w:cs="Times New Roman"/>
          <w:sz w:val="24"/>
          <w:szCs w:val="24"/>
        </w:rPr>
        <w:t>продукції</w:t>
      </w:r>
      <w:proofErr w:type="spellEnd"/>
      <w:r w:rsidRPr="009B298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B57340" w14:textId="77777777" w:rsidR="00A74962" w:rsidRPr="00180039" w:rsidRDefault="00A74962" w:rsidP="00A74962">
      <w:pPr>
        <w:pStyle w:val="a8"/>
        <w:numPr>
          <w:ilvl w:val="0"/>
          <w:numId w:val="3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Ціна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тендерної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пропозиції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Учасника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договірна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ціна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) є твердою та повинна бути         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розрахована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Кошторисних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норм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Настанова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визначення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вартості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будівництва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затверджених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наказом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Міністерства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регіонального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розвитку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будівництва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господарства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01.11.2021 за № 281 (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зі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змінами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Ціна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тендерної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пропозиції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62537D"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2537D">
        <w:rPr>
          <w:rFonts w:ascii="Times New Roman" w:eastAsia="Times New Roman" w:hAnsi="Times New Roman" w:cs="Times New Roman"/>
          <w:sz w:val="24"/>
          <w:szCs w:val="24"/>
        </w:rPr>
        <w:t>яку</w:t>
      </w:r>
      <w:proofErr w:type="gram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Учасник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згоден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виконати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замовлення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розраховується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виходячи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обсягів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підставі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нормативної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потреби в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трудових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матеріально-технічних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ресурсах,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необхідних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місцем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замовлення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діючих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цін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на них.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Ціну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тендерної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пропозиції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слід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визначати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Технічного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завдання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конкретних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матеріалів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конструкцій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якості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, з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дотриманням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діючих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норм і правил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технічної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експлуатації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будівельної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техніки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безпечних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умов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праці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81352B0" w14:textId="77777777" w:rsidR="00A74962" w:rsidRPr="00180039" w:rsidRDefault="00A74962" w:rsidP="00A74962">
      <w:pPr>
        <w:pStyle w:val="a8"/>
        <w:numPr>
          <w:ilvl w:val="0"/>
          <w:numId w:val="3"/>
        </w:num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Учасник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має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право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відвідати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оглянути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об’єкт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, де </w:t>
      </w:r>
      <w:proofErr w:type="spellStart"/>
      <w:proofErr w:type="gramStart"/>
      <w:r w:rsidRPr="0062537D">
        <w:rPr>
          <w:rFonts w:ascii="Times New Roman" w:eastAsia="Times New Roman" w:hAnsi="Times New Roman" w:cs="Times New Roman"/>
          <w:sz w:val="24"/>
          <w:szCs w:val="24"/>
        </w:rPr>
        <w:t>передбачається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proofErr w:type="gram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обсягів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згідно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предмету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отримати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інформацію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яка 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proofErr w:type="gram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бути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йому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необхідна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підготовки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тендерної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пропозиції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Витрати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відвідування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об’єкту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Учасник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несе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власні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кошти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. При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цьому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Замовник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несе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відповідальності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за будь-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майнові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немайнові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ризики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пов’язані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ознайомлювальною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поїздкою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580E43" w14:textId="77777777" w:rsidR="00A74962" w:rsidRPr="00180039" w:rsidRDefault="00A74962" w:rsidP="00A74962">
      <w:pPr>
        <w:pStyle w:val="a8"/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Транспортні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засоби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надають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послуги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повинні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мати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справний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технічний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стан і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відповідати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всім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вимогам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роботі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Обслуговування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та ремонт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техніки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разі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потреби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забезпечується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Учасником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2828DB" w14:textId="77777777" w:rsidR="00A74962" w:rsidRPr="00180039" w:rsidRDefault="00A74962" w:rsidP="00A74962">
      <w:pPr>
        <w:pStyle w:val="a8"/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8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Під час виконання робіт Замовник має право за участю Учасника проводити відбір проб та матеріалів, що використовуються зі складанням відповідного </w:t>
      </w:r>
      <w:proofErr w:type="spellStart"/>
      <w:r w:rsidRPr="007258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акт</w:t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а</w:t>
      </w:r>
      <w:proofErr w:type="spellEnd"/>
      <w:r w:rsidRPr="007258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відбору та передачею відібраних зразків до незалежної державної дорожньої лабораторії. Учасник зобов’язується повністю сплачувати всі витрати, пов’язані з проведенням випробувань перевірки якісних характеристик використовуваних матеріалів, з подальшим наданням протоколів випробувань Замовнику. Відбір проб може відбуватися: на початку робіт / при зміні матеріалів постачальника / за вимогою Замовника.</w:t>
      </w:r>
    </w:p>
    <w:p w14:paraId="50B457F6" w14:textId="77777777" w:rsidR="00A74962" w:rsidRPr="00180039" w:rsidRDefault="00A74962" w:rsidP="00A74962">
      <w:pPr>
        <w:pStyle w:val="a8"/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58EC">
        <w:rPr>
          <w:rFonts w:ascii="Times New Roman" w:eastAsia="Times New Roman" w:hAnsi="Times New Roman" w:cs="Times New Roman"/>
          <w:sz w:val="24"/>
          <w:szCs w:val="24"/>
        </w:rPr>
        <w:t>Виконавець</w:t>
      </w:r>
      <w:proofErr w:type="spellEnd"/>
      <w:r w:rsidRPr="00725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EC">
        <w:rPr>
          <w:rFonts w:ascii="Times New Roman" w:eastAsia="Times New Roman" w:hAnsi="Times New Roman" w:cs="Times New Roman"/>
          <w:sz w:val="24"/>
          <w:szCs w:val="24"/>
        </w:rPr>
        <w:t>несе</w:t>
      </w:r>
      <w:proofErr w:type="spellEnd"/>
      <w:r w:rsidRPr="00725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EC">
        <w:rPr>
          <w:rFonts w:ascii="Times New Roman" w:eastAsia="Times New Roman" w:hAnsi="Times New Roman" w:cs="Times New Roman"/>
          <w:sz w:val="24"/>
          <w:szCs w:val="24"/>
        </w:rPr>
        <w:t>персональну</w:t>
      </w:r>
      <w:proofErr w:type="spellEnd"/>
      <w:r w:rsidRPr="00725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EC">
        <w:rPr>
          <w:rFonts w:ascii="Times New Roman" w:eastAsia="Times New Roman" w:hAnsi="Times New Roman" w:cs="Times New Roman"/>
          <w:sz w:val="24"/>
          <w:szCs w:val="24"/>
        </w:rPr>
        <w:t>відповідальність</w:t>
      </w:r>
      <w:proofErr w:type="spellEnd"/>
      <w:r w:rsidRPr="007258EC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7258EC">
        <w:rPr>
          <w:rFonts w:ascii="Times New Roman" w:eastAsia="Times New Roman" w:hAnsi="Times New Roman" w:cs="Times New Roman"/>
          <w:sz w:val="24"/>
          <w:szCs w:val="24"/>
        </w:rPr>
        <w:t>пошкодження</w:t>
      </w:r>
      <w:proofErr w:type="spellEnd"/>
      <w:r w:rsidRPr="00725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EC">
        <w:rPr>
          <w:rFonts w:ascii="Times New Roman" w:eastAsia="Times New Roman" w:hAnsi="Times New Roman" w:cs="Times New Roman"/>
          <w:sz w:val="24"/>
          <w:szCs w:val="24"/>
        </w:rPr>
        <w:t>комунікаційних</w:t>
      </w:r>
      <w:proofErr w:type="spellEnd"/>
      <w:r w:rsidRPr="007258EC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7258EC">
        <w:rPr>
          <w:rFonts w:ascii="Times New Roman" w:eastAsia="Times New Roman" w:hAnsi="Times New Roman" w:cs="Times New Roman"/>
          <w:sz w:val="24"/>
          <w:szCs w:val="24"/>
        </w:rPr>
        <w:t>інженерних</w:t>
      </w:r>
      <w:proofErr w:type="spellEnd"/>
      <w:r w:rsidRPr="007258EC">
        <w:rPr>
          <w:rFonts w:ascii="Times New Roman" w:eastAsia="Times New Roman" w:hAnsi="Times New Roman" w:cs="Times New Roman"/>
          <w:sz w:val="24"/>
          <w:szCs w:val="24"/>
        </w:rPr>
        <w:t xml:space="preserve"> мереж, а також </w:t>
      </w:r>
      <w:proofErr w:type="spellStart"/>
      <w:r w:rsidRPr="007258EC">
        <w:rPr>
          <w:rFonts w:ascii="Times New Roman" w:eastAsia="Times New Roman" w:hAnsi="Times New Roman" w:cs="Times New Roman"/>
          <w:sz w:val="24"/>
          <w:szCs w:val="24"/>
        </w:rPr>
        <w:t>іншого</w:t>
      </w:r>
      <w:proofErr w:type="spellEnd"/>
      <w:r w:rsidRPr="007258EC">
        <w:rPr>
          <w:rFonts w:ascii="Times New Roman" w:eastAsia="Times New Roman" w:hAnsi="Times New Roman" w:cs="Times New Roman"/>
          <w:sz w:val="24"/>
          <w:szCs w:val="24"/>
        </w:rPr>
        <w:t xml:space="preserve"> майна, яке </w:t>
      </w:r>
      <w:proofErr w:type="spellStart"/>
      <w:r w:rsidRPr="007258EC">
        <w:rPr>
          <w:rFonts w:ascii="Times New Roman" w:eastAsia="Times New Roman" w:hAnsi="Times New Roman" w:cs="Times New Roman"/>
          <w:sz w:val="24"/>
          <w:szCs w:val="24"/>
        </w:rPr>
        <w:t>знаходиться</w:t>
      </w:r>
      <w:proofErr w:type="spellEnd"/>
      <w:r w:rsidRPr="007258EC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7258EC">
        <w:rPr>
          <w:rFonts w:ascii="Times New Roman" w:eastAsia="Times New Roman" w:hAnsi="Times New Roman" w:cs="Times New Roman"/>
          <w:sz w:val="24"/>
          <w:szCs w:val="24"/>
        </w:rPr>
        <w:t>території</w:t>
      </w:r>
      <w:proofErr w:type="spellEnd"/>
      <w:r w:rsidRPr="00725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EC"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 w:rsidRPr="00725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EC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7258E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9F629E" w14:textId="77777777" w:rsidR="00A74962" w:rsidRPr="00180039" w:rsidRDefault="00A74962" w:rsidP="00A74962">
      <w:pPr>
        <w:pStyle w:val="a8"/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258EC">
        <w:rPr>
          <w:rFonts w:ascii="Times New Roman" w:eastAsia="Times New Roman" w:hAnsi="Times New Roman" w:cs="Times New Roman"/>
          <w:sz w:val="24"/>
          <w:szCs w:val="24"/>
        </w:rPr>
        <w:t xml:space="preserve">У  </w:t>
      </w:r>
      <w:proofErr w:type="spellStart"/>
      <w:r w:rsidRPr="007258EC">
        <w:rPr>
          <w:rFonts w:ascii="Times New Roman" w:eastAsia="Times New Roman" w:hAnsi="Times New Roman" w:cs="Times New Roman"/>
          <w:sz w:val="24"/>
          <w:szCs w:val="24"/>
        </w:rPr>
        <w:t>разі</w:t>
      </w:r>
      <w:proofErr w:type="spellEnd"/>
      <w:proofErr w:type="gramEnd"/>
      <w:r w:rsidRPr="00725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EC">
        <w:rPr>
          <w:rFonts w:ascii="Times New Roman" w:eastAsia="Times New Roman" w:hAnsi="Times New Roman" w:cs="Times New Roman"/>
          <w:sz w:val="24"/>
          <w:szCs w:val="24"/>
        </w:rPr>
        <w:t>пошкодження</w:t>
      </w:r>
      <w:proofErr w:type="spellEnd"/>
      <w:r w:rsidRPr="00725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EC">
        <w:rPr>
          <w:rFonts w:ascii="Times New Roman" w:eastAsia="Times New Roman" w:hAnsi="Times New Roman" w:cs="Times New Roman"/>
          <w:sz w:val="24"/>
          <w:szCs w:val="24"/>
        </w:rPr>
        <w:t>елементів</w:t>
      </w:r>
      <w:proofErr w:type="spellEnd"/>
      <w:r w:rsidRPr="007258EC">
        <w:rPr>
          <w:rFonts w:ascii="Times New Roman" w:eastAsia="Times New Roman" w:hAnsi="Times New Roman" w:cs="Times New Roman"/>
          <w:sz w:val="24"/>
          <w:szCs w:val="24"/>
        </w:rPr>
        <w:t xml:space="preserve"> благоустрою, </w:t>
      </w:r>
      <w:proofErr w:type="spellStart"/>
      <w:r w:rsidRPr="007258EC">
        <w:rPr>
          <w:rFonts w:ascii="Times New Roman" w:eastAsia="Times New Roman" w:hAnsi="Times New Roman" w:cs="Times New Roman"/>
          <w:sz w:val="24"/>
          <w:szCs w:val="24"/>
        </w:rPr>
        <w:t>Виконавець</w:t>
      </w:r>
      <w:proofErr w:type="spellEnd"/>
      <w:r w:rsidRPr="00725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EC">
        <w:rPr>
          <w:rFonts w:ascii="Times New Roman" w:eastAsia="Times New Roman" w:hAnsi="Times New Roman" w:cs="Times New Roman"/>
          <w:sz w:val="24"/>
          <w:szCs w:val="24"/>
        </w:rPr>
        <w:t>зобов’язаний</w:t>
      </w:r>
      <w:proofErr w:type="spellEnd"/>
      <w:r w:rsidRPr="00725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EC">
        <w:rPr>
          <w:rFonts w:ascii="Times New Roman" w:eastAsia="Times New Roman" w:hAnsi="Times New Roman" w:cs="Times New Roman"/>
          <w:sz w:val="24"/>
          <w:szCs w:val="24"/>
        </w:rPr>
        <w:t>виконати</w:t>
      </w:r>
      <w:proofErr w:type="spellEnd"/>
      <w:r w:rsidRPr="00725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EC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7258EC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7258EC">
        <w:rPr>
          <w:rFonts w:ascii="Times New Roman" w:eastAsia="Times New Roman" w:hAnsi="Times New Roman" w:cs="Times New Roman"/>
          <w:sz w:val="24"/>
          <w:szCs w:val="24"/>
        </w:rPr>
        <w:t>відновлення</w:t>
      </w:r>
      <w:proofErr w:type="spellEnd"/>
      <w:r w:rsidRPr="00725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EC">
        <w:rPr>
          <w:rFonts w:ascii="Times New Roman" w:eastAsia="Times New Roman" w:hAnsi="Times New Roman" w:cs="Times New Roman"/>
          <w:sz w:val="24"/>
          <w:szCs w:val="24"/>
        </w:rPr>
        <w:t>елементів</w:t>
      </w:r>
      <w:proofErr w:type="spellEnd"/>
      <w:r w:rsidRPr="007258EC">
        <w:rPr>
          <w:rFonts w:ascii="Times New Roman" w:eastAsia="Times New Roman" w:hAnsi="Times New Roman" w:cs="Times New Roman"/>
          <w:sz w:val="24"/>
          <w:szCs w:val="24"/>
        </w:rPr>
        <w:t xml:space="preserve"> та нести </w:t>
      </w:r>
      <w:proofErr w:type="spellStart"/>
      <w:proofErr w:type="gramStart"/>
      <w:r w:rsidRPr="007258EC">
        <w:rPr>
          <w:rFonts w:ascii="Times New Roman" w:eastAsia="Times New Roman" w:hAnsi="Times New Roman" w:cs="Times New Roman"/>
          <w:sz w:val="24"/>
          <w:szCs w:val="24"/>
        </w:rPr>
        <w:t>відповідальність</w:t>
      </w:r>
      <w:proofErr w:type="spellEnd"/>
      <w:r w:rsidRPr="007258EC">
        <w:rPr>
          <w:rFonts w:ascii="Times New Roman" w:eastAsia="Times New Roman" w:hAnsi="Times New Roman" w:cs="Times New Roman"/>
          <w:sz w:val="24"/>
          <w:szCs w:val="24"/>
        </w:rPr>
        <w:t xml:space="preserve">  за</w:t>
      </w:r>
      <w:proofErr w:type="gramEnd"/>
      <w:r w:rsidRPr="00725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EC">
        <w:rPr>
          <w:rFonts w:ascii="Times New Roman" w:eastAsia="Times New Roman" w:hAnsi="Times New Roman" w:cs="Times New Roman"/>
          <w:sz w:val="24"/>
          <w:szCs w:val="24"/>
        </w:rPr>
        <w:t>якість</w:t>
      </w:r>
      <w:proofErr w:type="spellEnd"/>
      <w:r w:rsidRPr="00725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EC">
        <w:rPr>
          <w:rFonts w:ascii="Times New Roman" w:eastAsia="Times New Roman" w:hAnsi="Times New Roman" w:cs="Times New Roman"/>
          <w:sz w:val="24"/>
          <w:szCs w:val="24"/>
        </w:rPr>
        <w:t>наданих</w:t>
      </w:r>
      <w:proofErr w:type="spellEnd"/>
      <w:r w:rsidRPr="00725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EC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7258E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97109A" w14:textId="77777777" w:rsidR="00A74962" w:rsidRPr="007258EC" w:rsidRDefault="00A74962" w:rsidP="00A74962">
      <w:pPr>
        <w:pStyle w:val="a8"/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58EC">
        <w:rPr>
          <w:rFonts w:ascii="Times New Roman" w:eastAsia="Times New Roman" w:hAnsi="Times New Roman" w:cs="Times New Roman"/>
          <w:sz w:val="24"/>
          <w:szCs w:val="24"/>
        </w:rPr>
        <w:t>Виконавець</w:t>
      </w:r>
      <w:proofErr w:type="spellEnd"/>
      <w:r w:rsidRPr="00725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EC">
        <w:rPr>
          <w:rFonts w:ascii="Times New Roman" w:eastAsia="Times New Roman" w:hAnsi="Times New Roman" w:cs="Times New Roman"/>
          <w:sz w:val="24"/>
          <w:szCs w:val="24"/>
        </w:rPr>
        <w:t>має</w:t>
      </w:r>
      <w:proofErr w:type="spellEnd"/>
      <w:r w:rsidRPr="00725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EC">
        <w:rPr>
          <w:rFonts w:ascii="Times New Roman" w:eastAsia="Times New Roman" w:hAnsi="Times New Roman" w:cs="Times New Roman"/>
          <w:sz w:val="24"/>
          <w:szCs w:val="24"/>
        </w:rPr>
        <w:t>забезпечити</w:t>
      </w:r>
      <w:proofErr w:type="spellEnd"/>
      <w:r w:rsidRPr="00725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EC"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 w:rsidRPr="00725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725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EC">
        <w:rPr>
          <w:rFonts w:ascii="Times New Roman" w:eastAsia="Times New Roman" w:hAnsi="Times New Roman" w:cs="Times New Roman"/>
          <w:sz w:val="24"/>
          <w:szCs w:val="24"/>
        </w:rPr>
        <w:t>разі</w:t>
      </w:r>
      <w:proofErr w:type="spellEnd"/>
      <w:r w:rsidRPr="00725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EC">
        <w:rPr>
          <w:rFonts w:ascii="Times New Roman" w:eastAsia="Times New Roman" w:hAnsi="Times New Roman" w:cs="Times New Roman"/>
          <w:sz w:val="24"/>
          <w:szCs w:val="24"/>
        </w:rPr>
        <w:t>необхідності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7258EC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258EC">
        <w:rPr>
          <w:rFonts w:ascii="Times New Roman" w:eastAsia="Times New Roman" w:hAnsi="Times New Roman" w:cs="Times New Roman"/>
          <w:sz w:val="24"/>
          <w:szCs w:val="24"/>
        </w:rPr>
        <w:t>вихідні</w:t>
      </w:r>
      <w:proofErr w:type="spellEnd"/>
      <w:r w:rsidRPr="007258EC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7258EC">
        <w:rPr>
          <w:rFonts w:ascii="Times New Roman" w:eastAsia="Times New Roman" w:hAnsi="Times New Roman" w:cs="Times New Roman"/>
          <w:sz w:val="24"/>
          <w:szCs w:val="24"/>
        </w:rPr>
        <w:t>святкові</w:t>
      </w:r>
      <w:proofErr w:type="spellEnd"/>
      <w:r w:rsidRPr="00725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EC">
        <w:rPr>
          <w:rFonts w:ascii="Times New Roman" w:eastAsia="Times New Roman" w:hAnsi="Times New Roman" w:cs="Times New Roman"/>
          <w:sz w:val="24"/>
          <w:szCs w:val="24"/>
        </w:rPr>
        <w:t>дні</w:t>
      </w:r>
      <w:proofErr w:type="spellEnd"/>
      <w:r w:rsidRPr="007258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58EC"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 w:rsidRPr="00725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EC">
        <w:rPr>
          <w:rFonts w:ascii="Times New Roman" w:eastAsia="Times New Roman" w:hAnsi="Times New Roman" w:cs="Times New Roman"/>
          <w:sz w:val="24"/>
          <w:szCs w:val="24"/>
        </w:rPr>
        <w:t>дотриманням</w:t>
      </w:r>
      <w:proofErr w:type="spellEnd"/>
      <w:r w:rsidRPr="00725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8EC">
        <w:rPr>
          <w:rFonts w:ascii="Times New Roman" w:eastAsia="Times New Roman" w:hAnsi="Times New Roman" w:cs="Times New Roman"/>
          <w:sz w:val="24"/>
          <w:szCs w:val="24"/>
        </w:rPr>
        <w:t>вимог</w:t>
      </w:r>
      <w:proofErr w:type="spellEnd"/>
      <w:r w:rsidRPr="007258EC">
        <w:rPr>
          <w:rFonts w:ascii="Times New Roman" w:eastAsia="Times New Roman" w:hAnsi="Times New Roman" w:cs="Times New Roman"/>
          <w:sz w:val="24"/>
          <w:szCs w:val="24"/>
        </w:rPr>
        <w:t xml:space="preserve"> чинного </w:t>
      </w:r>
      <w:proofErr w:type="spellStart"/>
      <w:r w:rsidRPr="007258EC">
        <w:rPr>
          <w:rFonts w:ascii="Times New Roman" w:eastAsia="Times New Roman" w:hAnsi="Times New Roman" w:cs="Times New Roman"/>
          <w:sz w:val="24"/>
          <w:szCs w:val="24"/>
        </w:rPr>
        <w:t>законодавства</w:t>
      </w:r>
      <w:proofErr w:type="spellEnd"/>
      <w:r w:rsidRPr="007258E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64CF8B" w14:textId="77777777" w:rsidR="00A74962" w:rsidRPr="006405CB" w:rsidRDefault="00A74962" w:rsidP="00A74962">
      <w:pPr>
        <w:pStyle w:val="a8"/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0039">
        <w:rPr>
          <w:rFonts w:ascii="Times New Roman" w:eastAsia="Times New Roman" w:hAnsi="Times New Roman" w:cs="Times New Roman"/>
          <w:sz w:val="24"/>
          <w:szCs w:val="24"/>
        </w:rPr>
        <w:t>Працівники</w:t>
      </w:r>
      <w:proofErr w:type="spellEnd"/>
      <w:r w:rsidRPr="00180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0039">
        <w:rPr>
          <w:rFonts w:ascii="Times New Roman" w:eastAsia="Times New Roman" w:hAnsi="Times New Roman" w:cs="Times New Roman"/>
          <w:sz w:val="24"/>
          <w:szCs w:val="24"/>
        </w:rPr>
        <w:t>Учасника</w:t>
      </w:r>
      <w:proofErr w:type="spellEnd"/>
      <w:r w:rsidRPr="00180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0039">
        <w:rPr>
          <w:rFonts w:ascii="Times New Roman" w:eastAsia="Times New Roman" w:hAnsi="Times New Roman" w:cs="Times New Roman"/>
          <w:sz w:val="24"/>
          <w:szCs w:val="24"/>
        </w:rPr>
        <w:t>повинні</w:t>
      </w:r>
      <w:proofErr w:type="spellEnd"/>
      <w:r w:rsidRPr="00180039">
        <w:rPr>
          <w:rFonts w:ascii="Times New Roman" w:eastAsia="Times New Roman" w:hAnsi="Times New Roman" w:cs="Times New Roman"/>
          <w:sz w:val="24"/>
          <w:szCs w:val="24"/>
        </w:rPr>
        <w:t xml:space="preserve"> бути </w:t>
      </w:r>
      <w:proofErr w:type="spellStart"/>
      <w:r w:rsidRPr="00180039">
        <w:rPr>
          <w:rFonts w:ascii="Times New Roman" w:eastAsia="Times New Roman" w:hAnsi="Times New Roman" w:cs="Times New Roman"/>
          <w:sz w:val="24"/>
          <w:szCs w:val="24"/>
        </w:rPr>
        <w:t>забезпечені</w:t>
      </w:r>
      <w:proofErr w:type="spellEnd"/>
      <w:r w:rsidRPr="00180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0039">
        <w:rPr>
          <w:rFonts w:ascii="Times New Roman" w:eastAsia="Times New Roman" w:hAnsi="Times New Roman" w:cs="Times New Roman"/>
          <w:sz w:val="24"/>
          <w:szCs w:val="24"/>
        </w:rPr>
        <w:t>форменним</w:t>
      </w:r>
      <w:proofErr w:type="spellEnd"/>
      <w:r w:rsidRPr="0018003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180039">
        <w:rPr>
          <w:rFonts w:ascii="Times New Roman" w:eastAsia="Times New Roman" w:hAnsi="Times New Roman" w:cs="Times New Roman"/>
          <w:sz w:val="24"/>
          <w:szCs w:val="24"/>
        </w:rPr>
        <w:t>спецодягом</w:t>
      </w:r>
      <w:proofErr w:type="spellEnd"/>
      <w:r w:rsidRPr="00180039"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proofErr w:type="spellStart"/>
      <w:r w:rsidRPr="00180039">
        <w:rPr>
          <w:rFonts w:ascii="Times New Roman" w:eastAsia="Times New Roman" w:hAnsi="Times New Roman" w:cs="Times New Roman"/>
          <w:sz w:val="24"/>
          <w:szCs w:val="24"/>
        </w:rPr>
        <w:t>підвищеної</w:t>
      </w:r>
      <w:proofErr w:type="spellEnd"/>
      <w:proofErr w:type="gramEnd"/>
      <w:r w:rsidRPr="00180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0039">
        <w:rPr>
          <w:rFonts w:ascii="Times New Roman" w:eastAsia="Times New Roman" w:hAnsi="Times New Roman" w:cs="Times New Roman"/>
          <w:sz w:val="24"/>
          <w:szCs w:val="24"/>
        </w:rPr>
        <w:t>видимості</w:t>
      </w:r>
      <w:proofErr w:type="spellEnd"/>
      <w:r w:rsidRPr="00180039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180039">
        <w:rPr>
          <w:rFonts w:ascii="Times New Roman" w:eastAsia="Times New Roman" w:hAnsi="Times New Roman" w:cs="Times New Roman"/>
          <w:sz w:val="24"/>
          <w:szCs w:val="24"/>
        </w:rPr>
        <w:t>елементами</w:t>
      </w:r>
      <w:proofErr w:type="spellEnd"/>
      <w:r w:rsidRPr="00180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0039"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 w:rsidRPr="00180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0039">
        <w:rPr>
          <w:rFonts w:ascii="Times New Roman" w:eastAsia="Times New Roman" w:hAnsi="Times New Roman" w:cs="Times New Roman"/>
          <w:sz w:val="24"/>
          <w:szCs w:val="24"/>
        </w:rPr>
        <w:t>світловідбивального</w:t>
      </w:r>
      <w:proofErr w:type="spellEnd"/>
      <w:r w:rsidRPr="00180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0039">
        <w:rPr>
          <w:rFonts w:ascii="Times New Roman" w:eastAsia="Times New Roman" w:hAnsi="Times New Roman" w:cs="Times New Roman"/>
          <w:sz w:val="24"/>
          <w:szCs w:val="24"/>
        </w:rPr>
        <w:t>матеріалу</w:t>
      </w:r>
      <w:proofErr w:type="spellEnd"/>
      <w:r w:rsidRPr="00180039">
        <w:rPr>
          <w:rFonts w:ascii="Times New Roman" w:eastAsia="Times New Roman" w:hAnsi="Times New Roman" w:cs="Times New Roman"/>
          <w:sz w:val="24"/>
          <w:szCs w:val="24"/>
        </w:rPr>
        <w:t xml:space="preserve">. Машина оснащена </w:t>
      </w:r>
      <w:proofErr w:type="spellStart"/>
      <w:r w:rsidRPr="00180039">
        <w:rPr>
          <w:rFonts w:ascii="Times New Roman" w:eastAsia="Times New Roman" w:hAnsi="Times New Roman" w:cs="Times New Roman"/>
          <w:sz w:val="24"/>
          <w:szCs w:val="24"/>
        </w:rPr>
        <w:t>світловими</w:t>
      </w:r>
      <w:proofErr w:type="spellEnd"/>
      <w:r w:rsidRPr="00180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0039">
        <w:rPr>
          <w:rFonts w:ascii="Times New Roman" w:eastAsia="Times New Roman" w:hAnsi="Times New Roman" w:cs="Times New Roman"/>
          <w:sz w:val="24"/>
          <w:szCs w:val="24"/>
        </w:rPr>
        <w:t>проблисковими</w:t>
      </w:r>
      <w:proofErr w:type="spellEnd"/>
      <w:r w:rsidRPr="00180039">
        <w:rPr>
          <w:rFonts w:ascii="Times New Roman" w:eastAsia="Times New Roman" w:hAnsi="Times New Roman" w:cs="Times New Roman"/>
          <w:sz w:val="24"/>
          <w:szCs w:val="24"/>
        </w:rPr>
        <w:t xml:space="preserve"> маячками та </w:t>
      </w:r>
      <w:proofErr w:type="spellStart"/>
      <w:r w:rsidRPr="00180039">
        <w:rPr>
          <w:rFonts w:ascii="Times New Roman" w:eastAsia="Times New Roman" w:hAnsi="Times New Roman" w:cs="Times New Roman"/>
          <w:sz w:val="24"/>
          <w:szCs w:val="24"/>
        </w:rPr>
        <w:t>світловими</w:t>
      </w:r>
      <w:proofErr w:type="spellEnd"/>
      <w:r w:rsidRPr="00180039">
        <w:rPr>
          <w:rFonts w:ascii="Times New Roman" w:eastAsia="Times New Roman" w:hAnsi="Times New Roman" w:cs="Times New Roman"/>
          <w:sz w:val="24"/>
          <w:szCs w:val="24"/>
        </w:rPr>
        <w:t xml:space="preserve"> панелями, </w:t>
      </w:r>
      <w:proofErr w:type="spellStart"/>
      <w:r w:rsidRPr="00180039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180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0039">
        <w:rPr>
          <w:rFonts w:ascii="Times New Roman" w:eastAsia="Times New Roman" w:hAnsi="Times New Roman" w:cs="Times New Roman"/>
          <w:sz w:val="24"/>
          <w:szCs w:val="24"/>
        </w:rPr>
        <w:t>слугує</w:t>
      </w:r>
      <w:proofErr w:type="spellEnd"/>
      <w:r w:rsidRPr="00180039">
        <w:rPr>
          <w:rFonts w:ascii="Times New Roman" w:eastAsia="Times New Roman" w:hAnsi="Times New Roman" w:cs="Times New Roman"/>
          <w:sz w:val="24"/>
          <w:szCs w:val="24"/>
        </w:rPr>
        <w:t xml:space="preserve">  для</w:t>
      </w:r>
      <w:proofErr w:type="gramEnd"/>
      <w:r w:rsidRPr="00180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0039">
        <w:rPr>
          <w:rFonts w:ascii="Times New Roman" w:eastAsia="Times New Roman" w:hAnsi="Times New Roman" w:cs="Times New Roman"/>
          <w:sz w:val="24"/>
          <w:szCs w:val="24"/>
        </w:rPr>
        <w:t>попередження</w:t>
      </w:r>
      <w:proofErr w:type="spellEnd"/>
      <w:r w:rsidRPr="00180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0039">
        <w:rPr>
          <w:rFonts w:ascii="Times New Roman" w:eastAsia="Times New Roman" w:hAnsi="Times New Roman" w:cs="Times New Roman"/>
          <w:sz w:val="24"/>
          <w:szCs w:val="24"/>
        </w:rPr>
        <w:t>учасників</w:t>
      </w:r>
      <w:proofErr w:type="spellEnd"/>
      <w:r w:rsidRPr="00180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0039">
        <w:rPr>
          <w:rFonts w:ascii="Times New Roman" w:eastAsia="Times New Roman" w:hAnsi="Times New Roman" w:cs="Times New Roman"/>
          <w:sz w:val="24"/>
          <w:szCs w:val="24"/>
        </w:rPr>
        <w:t>дорожнього</w:t>
      </w:r>
      <w:proofErr w:type="spellEnd"/>
      <w:r w:rsidRPr="00180039">
        <w:rPr>
          <w:rFonts w:ascii="Times New Roman" w:eastAsia="Times New Roman" w:hAnsi="Times New Roman" w:cs="Times New Roman"/>
          <w:sz w:val="24"/>
          <w:szCs w:val="24"/>
        </w:rPr>
        <w:t xml:space="preserve"> руху про </w:t>
      </w:r>
      <w:proofErr w:type="spellStart"/>
      <w:r w:rsidRPr="00180039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180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0039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Pr="00180039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180039">
        <w:rPr>
          <w:rFonts w:ascii="Times New Roman" w:eastAsia="Times New Roman" w:hAnsi="Times New Roman" w:cs="Times New Roman"/>
          <w:sz w:val="24"/>
          <w:szCs w:val="24"/>
        </w:rPr>
        <w:t>вулично-шляховій</w:t>
      </w:r>
      <w:proofErr w:type="spellEnd"/>
      <w:r w:rsidRPr="00180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0039">
        <w:rPr>
          <w:rFonts w:ascii="Times New Roman" w:eastAsia="Times New Roman" w:hAnsi="Times New Roman" w:cs="Times New Roman"/>
          <w:sz w:val="24"/>
          <w:szCs w:val="24"/>
        </w:rPr>
        <w:t>мережі</w:t>
      </w:r>
      <w:proofErr w:type="spellEnd"/>
      <w:r w:rsidRPr="001800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7ADB0A" w14:textId="77777777" w:rsidR="00A74962" w:rsidRPr="0062537D" w:rsidRDefault="00A74962" w:rsidP="00A74962">
      <w:pPr>
        <w:pStyle w:val="a8"/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31FCC7" w14:textId="77777777" w:rsidR="00A74962" w:rsidRPr="006405CB" w:rsidRDefault="00A74962" w:rsidP="00A74962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40745">
        <w:rPr>
          <w:rFonts w:ascii="Times New Roman" w:eastAsia="Times New Roman" w:hAnsi="Times New Roman" w:cs="Times New Roman"/>
          <w:b/>
          <w:bCs/>
          <w:sz w:val="24"/>
          <w:szCs w:val="24"/>
        </w:rPr>
        <w:t>Надані</w:t>
      </w:r>
      <w:proofErr w:type="spellEnd"/>
      <w:r w:rsidRPr="00F40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b/>
          <w:bCs/>
          <w:sz w:val="24"/>
          <w:szCs w:val="24"/>
        </w:rPr>
        <w:t>послуги</w:t>
      </w:r>
      <w:proofErr w:type="spellEnd"/>
      <w:r w:rsidRPr="00F40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b/>
          <w:bCs/>
          <w:sz w:val="24"/>
          <w:szCs w:val="24"/>
        </w:rPr>
        <w:t>мають</w:t>
      </w:r>
      <w:proofErr w:type="spellEnd"/>
      <w:r w:rsidRPr="00F40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b/>
          <w:bCs/>
          <w:sz w:val="24"/>
          <w:szCs w:val="24"/>
        </w:rPr>
        <w:t>відповідати</w:t>
      </w:r>
      <w:proofErr w:type="spellEnd"/>
      <w:r w:rsidRPr="00F40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b/>
          <w:bCs/>
          <w:sz w:val="24"/>
          <w:szCs w:val="24"/>
        </w:rPr>
        <w:t>наступним</w:t>
      </w:r>
      <w:proofErr w:type="spellEnd"/>
      <w:r w:rsidRPr="00F40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нормам і правилам:</w:t>
      </w:r>
    </w:p>
    <w:p w14:paraId="12BB3896" w14:textId="77777777" w:rsidR="00A74962" w:rsidRPr="00F40745" w:rsidRDefault="00A74962" w:rsidP="00A74962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A44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91375">
        <w:rPr>
          <w:rFonts w:ascii="Times New Roman" w:hAnsi="Times New Roman"/>
          <w:sz w:val="24"/>
          <w:szCs w:val="24"/>
        </w:rPr>
        <w:t>ДБН В.2.3-5:2018 «</w:t>
      </w:r>
      <w:proofErr w:type="spellStart"/>
      <w:r w:rsidRPr="00B91375">
        <w:rPr>
          <w:rFonts w:ascii="Times New Roman" w:hAnsi="Times New Roman"/>
          <w:sz w:val="24"/>
          <w:szCs w:val="24"/>
        </w:rPr>
        <w:t>Вулиці</w:t>
      </w:r>
      <w:proofErr w:type="spellEnd"/>
      <w:r w:rsidRPr="00B91375">
        <w:rPr>
          <w:rFonts w:ascii="Times New Roman" w:hAnsi="Times New Roman"/>
          <w:sz w:val="24"/>
          <w:szCs w:val="24"/>
        </w:rPr>
        <w:t xml:space="preserve"> та дороги </w:t>
      </w:r>
      <w:proofErr w:type="spellStart"/>
      <w:r w:rsidRPr="00B91375">
        <w:rPr>
          <w:rFonts w:ascii="Times New Roman" w:hAnsi="Times New Roman"/>
          <w:sz w:val="24"/>
          <w:szCs w:val="24"/>
        </w:rPr>
        <w:t>населених</w:t>
      </w:r>
      <w:proofErr w:type="spellEnd"/>
      <w:r w:rsidRPr="00B913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1375">
        <w:rPr>
          <w:rFonts w:ascii="Times New Roman" w:hAnsi="Times New Roman"/>
          <w:sz w:val="24"/>
          <w:szCs w:val="24"/>
        </w:rPr>
        <w:t>пунктів</w:t>
      </w:r>
      <w:proofErr w:type="spellEnd"/>
      <w:r w:rsidRPr="00B9137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14:paraId="33768140" w14:textId="77777777" w:rsidR="00A74962" w:rsidRDefault="00A74962" w:rsidP="00A74962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НПАОП 63.21-1.01-09 «Правила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охорони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праці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під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час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будівництва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, ремонту 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4934E9" w14:textId="77777777" w:rsidR="00A74962" w:rsidRPr="00F40745" w:rsidRDefault="00A74962" w:rsidP="00A74962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утримання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автомобільних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доріг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677FC57B" w14:textId="77777777" w:rsidR="00A74962" w:rsidRDefault="00A74962" w:rsidP="00A74962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40745">
        <w:rPr>
          <w:rFonts w:ascii="Times New Roman" w:eastAsia="Times New Roman" w:hAnsi="Times New Roman" w:cs="Times New Roman"/>
          <w:sz w:val="24"/>
          <w:szCs w:val="24"/>
        </w:rPr>
        <w:t>ДСТУ 3587:2022 «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Безпека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дорожнього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руху.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Автомобільні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дороги.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Вимоги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</w:p>
    <w:p w14:paraId="2BC7DCAC" w14:textId="77777777" w:rsidR="00A74962" w:rsidRPr="00F40745" w:rsidRDefault="00A74962" w:rsidP="00A74962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експлуатаційного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стану»;</w:t>
      </w:r>
    </w:p>
    <w:p w14:paraId="2D6975EC" w14:textId="77777777" w:rsidR="00A74962" w:rsidRDefault="00A74962" w:rsidP="00A74962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40745">
        <w:rPr>
          <w:rFonts w:ascii="Times New Roman" w:eastAsia="Times New Roman" w:hAnsi="Times New Roman" w:cs="Times New Roman"/>
          <w:sz w:val="24"/>
          <w:szCs w:val="24"/>
        </w:rPr>
        <w:t>ДСТУ 4100:2021 «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Безпека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дорожнього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руху. Знаки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дорожні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Загальні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технічні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умови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1DDA47E" w14:textId="77777777" w:rsidR="00A74962" w:rsidRPr="00F40745" w:rsidRDefault="00A74962" w:rsidP="00A74962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Правила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застосування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6EFC53BB" w14:textId="77777777" w:rsidR="00A74962" w:rsidRDefault="00A74962" w:rsidP="00A74962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40745">
        <w:rPr>
          <w:rFonts w:ascii="Times New Roman" w:eastAsia="Times New Roman" w:hAnsi="Times New Roman" w:cs="Times New Roman"/>
          <w:sz w:val="24"/>
          <w:szCs w:val="24"/>
        </w:rPr>
        <w:t>ДСТУ 8749:2017 «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Безпека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дорожнього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руху.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Огородження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організація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дорожнього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252498" w14:textId="77777777" w:rsidR="00A74962" w:rsidRPr="00F40745" w:rsidRDefault="00A74962" w:rsidP="00A74962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руху в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місцях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дорожніх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68F9B834" w14:textId="77777777" w:rsidR="00A74962" w:rsidRDefault="00A74962" w:rsidP="00A74962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40745">
        <w:rPr>
          <w:rFonts w:ascii="Times New Roman" w:eastAsia="Times New Roman" w:hAnsi="Times New Roman" w:cs="Times New Roman"/>
          <w:sz w:val="24"/>
          <w:szCs w:val="24"/>
        </w:rPr>
        <w:t>СОУ 42.1-37641918-071:2018 «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Автомобільні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дороги.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Ресурсні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елементні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кошторисні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1C8CB0" w14:textId="77777777" w:rsidR="00A74962" w:rsidRPr="00F40745" w:rsidRDefault="00A74962" w:rsidP="00A74962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норми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експлуатаційного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утримання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154E2810" w14:textId="77777777" w:rsidR="00A74962" w:rsidRDefault="00A74962" w:rsidP="00A74962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40745">
        <w:rPr>
          <w:rFonts w:ascii="Times New Roman" w:eastAsia="Times New Roman" w:hAnsi="Times New Roman" w:cs="Times New Roman"/>
          <w:sz w:val="24"/>
          <w:szCs w:val="24"/>
        </w:rPr>
        <w:t>СОУ 42.1-37641918-035:2018 «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Автомобільні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дороги.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Ресурсні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елементні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кошторисні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63A568" w14:textId="77777777" w:rsidR="00A74962" w:rsidRDefault="00A74962" w:rsidP="00A74962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норми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на ремонтно-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будівельні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3CD7E70" w14:textId="77777777" w:rsidR="00A74962" w:rsidRPr="007A44EE" w:rsidRDefault="00A74962" w:rsidP="00A74962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4EE">
        <w:rPr>
          <w:rFonts w:ascii="Times New Roman" w:hAnsi="Times New Roman"/>
          <w:sz w:val="24"/>
          <w:szCs w:val="24"/>
        </w:rPr>
        <w:t>ГБН В.2.3-2018-540:2012 «</w:t>
      </w:r>
      <w:proofErr w:type="spellStart"/>
      <w:r w:rsidRPr="007A44EE">
        <w:rPr>
          <w:rFonts w:ascii="Times New Roman" w:hAnsi="Times New Roman"/>
          <w:sz w:val="24"/>
          <w:szCs w:val="24"/>
        </w:rPr>
        <w:t>Охорона</w:t>
      </w:r>
      <w:proofErr w:type="spellEnd"/>
      <w:r w:rsidRPr="007A44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4EE">
        <w:rPr>
          <w:rFonts w:ascii="Times New Roman" w:hAnsi="Times New Roman"/>
          <w:sz w:val="24"/>
          <w:szCs w:val="24"/>
        </w:rPr>
        <w:t>довкілля</w:t>
      </w:r>
      <w:proofErr w:type="spellEnd"/>
      <w:r w:rsidRPr="007A44EE">
        <w:rPr>
          <w:rFonts w:ascii="Times New Roman" w:hAnsi="Times New Roman"/>
          <w:sz w:val="24"/>
          <w:szCs w:val="24"/>
        </w:rPr>
        <w:t xml:space="preserve"> при </w:t>
      </w:r>
      <w:proofErr w:type="spellStart"/>
      <w:r w:rsidRPr="007A44EE">
        <w:rPr>
          <w:rFonts w:ascii="Times New Roman" w:hAnsi="Times New Roman"/>
          <w:sz w:val="24"/>
          <w:szCs w:val="24"/>
        </w:rPr>
        <w:t>будівництві</w:t>
      </w:r>
      <w:proofErr w:type="spellEnd"/>
      <w:r w:rsidRPr="007A44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44EE">
        <w:rPr>
          <w:rFonts w:ascii="Times New Roman" w:hAnsi="Times New Roman"/>
          <w:sz w:val="24"/>
          <w:szCs w:val="24"/>
        </w:rPr>
        <w:t>ремонті</w:t>
      </w:r>
      <w:proofErr w:type="spellEnd"/>
      <w:r w:rsidRPr="007A44EE">
        <w:rPr>
          <w:rFonts w:ascii="Times New Roman" w:hAnsi="Times New Roman"/>
          <w:sz w:val="24"/>
          <w:szCs w:val="24"/>
        </w:rPr>
        <w:t xml:space="preserve"> та</w:t>
      </w:r>
      <w:r w:rsidRPr="007A44E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2D78920A" w14:textId="77777777" w:rsidR="00A74962" w:rsidRDefault="00A74962" w:rsidP="00A74962">
      <w:p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A44EE">
        <w:rPr>
          <w:rFonts w:ascii="Times New Roman" w:hAnsi="Times New Roman"/>
          <w:sz w:val="24"/>
          <w:szCs w:val="24"/>
        </w:rPr>
        <w:t>експлуатаційному</w:t>
      </w:r>
      <w:proofErr w:type="spellEnd"/>
      <w:r w:rsidRPr="007A44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4EE">
        <w:rPr>
          <w:rFonts w:ascii="Times New Roman" w:hAnsi="Times New Roman"/>
          <w:sz w:val="24"/>
          <w:szCs w:val="24"/>
        </w:rPr>
        <w:t>утриманні</w:t>
      </w:r>
      <w:proofErr w:type="spellEnd"/>
      <w:r w:rsidRPr="007A44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4EE">
        <w:rPr>
          <w:rFonts w:ascii="Times New Roman" w:hAnsi="Times New Roman"/>
          <w:sz w:val="24"/>
          <w:szCs w:val="24"/>
        </w:rPr>
        <w:t>автомобільних</w:t>
      </w:r>
      <w:proofErr w:type="spellEnd"/>
      <w:r w:rsidRPr="007A44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4EE">
        <w:rPr>
          <w:rFonts w:ascii="Times New Roman" w:hAnsi="Times New Roman"/>
          <w:sz w:val="24"/>
          <w:szCs w:val="24"/>
        </w:rPr>
        <w:t>доріг</w:t>
      </w:r>
      <w:proofErr w:type="spellEnd"/>
      <w:r w:rsidRPr="007A44E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0C1DC2B7" w14:textId="77777777" w:rsidR="00053B14" w:rsidRDefault="00053B14" w:rsidP="00400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D4CB42" w14:textId="641817A1" w:rsidR="007F1C14" w:rsidRPr="00BD2716" w:rsidRDefault="00BD2716" w:rsidP="00BD2716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 xml:space="preserve"> </w:t>
      </w:r>
    </w:p>
    <w:sectPr w:rsidR="007F1C14" w:rsidRPr="00BD2716" w:rsidSect="007B32D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47E86"/>
    <w:multiLevelType w:val="hybridMultilevel"/>
    <w:tmpl w:val="758040FA"/>
    <w:lvl w:ilvl="0" w:tplc="5F4083C4">
      <w:start w:val="3"/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3C7513D"/>
    <w:multiLevelType w:val="multilevel"/>
    <w:tmpl w:val="A8789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F61165"/>
    <w:multiLevelType w:val="hybridMultilevel"/>
    <w:tmpl w:val="F706432E"/>
    <w:lvl w:ilvl="0" w:tplc="8C7E26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B2B1F"/>
    <w:multiLevelType w:val="hybridMultilevel"/>
    <w:tmpl w:val="288616D2"/>
    <w:lvl w:ilvl="0" w:tplc="ECE6F3B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849324">
    <w:abstractNumId w:val="4"/>
  </w:num>
  <w:num w:numId="2" w16cid:durableId="124323941">
    <w:abstractNumId w:val="1"/>
  </w:num>
  <w:num w:numId="3" w16cid:durableId="1158351479">
    <w:abstractNumId w:val="2"/>
  </w:num>
  <w:num w:numId="4" w16cid:durableId="1728190055">
    <w:abstractNumId w:val="0"/>
  </w:num>
  <w:num w:numId="5" w16cid:durableId="1525556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9"/>
    <w:rsid w:val="00001EEB"/>
    <w:rsid w:val="00050044"/>
    <w:rsid w:val="0005080B"/>
    <w:rsid w:val="00053B14"/>
    <w:rsid w:val="00057C42"/>
    <w:rsid w:val="00065C18"/>
    <w:rsid w:val="00070E3D"/>
    <w:rsid w:val="000737CD"/>
    <w:rsid w:val="00094156"/>
    <w:rsid w:val="000965FF"/>
    <w:rsid w:val="000B6D75"/>
    <w:rsid w:val="000C4218"/>
    <w:rsid w:val="000E37F7"/>
    <w:rsid w:val="00117BAC"/>
    <w:rsid w:val="00122072"/>
    <w:rsid w:val="00131F9A"/>
    <w:rsid w:val="0013574D"/>
    <w:rsid w:val="00136A2D"/>
    <w:rsid w:val="00141011"/>
    <w:rsid w:val="001415F8"/>
    <w:rsid w:val="00144C69"/>
    <w:rsid w:val="00153BDA"/>
    <w:rsid w:val="0016292E"/>
    <w:rsid w:val="00163E2B"/>
    <w:rsid w:val="001B3B15"/>
    <w:rsid w:val="001D604A"/>
    <w:rsid w:val="001D7A19"/>
    <w:rsid w:val="001F1FBA"/>
    <w:rsid w:val="002004AC"/>
    <w:rsid w:val="00201E61"/>
    <w:rsid w:val="00211B6A"/>
    <w:rsid w:val="002129A5"/>
    <w:rsid w:val="00213326"/>
    <w:rsid w:val="00217536"/>
    <w:rsid w:val="00230F0B"/>
    <w:rsid w:val="002713EE"/>
    <w:rsid w:val="00275B65"/>
    <w:rsid w:val="00295A24"/>
    <w:rsid w:val="002E0A07"/>
    <w:rsid w:val="002F216D"/>
    <w:rsid w:val="0032125E"/>
    <w:rsid w:val="0034477F"/>
    <w:rsid w:val="00352B77"/>
    <w:rsid w:val="00355B79"/>
    <w:rsid w:val="0038136A"/>
    <w:rsid w:val="003C70A9"/>
    <w:rsid w:val="003E35AB"/>
    <w:rsid w:val="003F7E2A"/>
    <w:rsid w:val="004002FC"/>
    <w:rsid w:val="004009FE"/>
    <w:rsid w:val="004017E5"/>
    <w:rsid w:val="00406D8F"/>
    <w:rsid w:val="00410A5F"/>
    <w:rsid w:val="00410FB5"/>
    <w:rsid w:val="00411829"/>
    <w:rsid w:val="0042036E"/>
    <w:rsid w:val="004219E3"/>
    <w:rsid w:val="00421CDC"/>
    <w:rsid w:val="0042623D"/>
    <w:rsid w:val="00440D4A"/>
    <w:rsid w:val="004442D9"/>
    <w:rsid w:val="00453376"/>
    <w:rsid w:val="00454E4F"/>
    <w:rsid w:val="00460B29"/>
    <w:rsid w:val="004636AB"/>
    <w:rsid w:val="00474FE1"/>
    <w:rsid w:val="004C4435"/>
    <w:rsid w:val="004D3413"/>
    <w:rsid w:val="004E1380"/>
    <w:rsid w:val="004E7C16"/>
    <w:rsid w:val="004F3535"/>
    <w:rsid w:val="004F47A9"/>
    <w:rsid w:val="005307B2"/>
    <w:rsid w:val="00546109"/>
    <w:rsid w:val="00564DFF"/>
    <w:rsid w:val="005823F0"/>
    <w:rsid w:val="00586E48"/>
    <w:rsid w:val="005965CA"/>
    <w:rsid w:val="005A1A82"/>
    <w:rsid w:val="005A625C"/>
    <w:rsid w:val="005B5FF7"/>
    <w:rsid w:val="005C7112"/>
    <w:rsid w:val="00616774"/>
    <w:rsid w:val="00620BCF"/>
    <w:rsid w:val="00656915"/>
    <w:rsid w:val="0066618F"/>
    <w:rsid w:val="00667BFE"/>
    <w:rsid w:val="006828C6"/>
    <w:rsid w:val="00691A5B"/>
    <w:rsid w:val="006B5555"/>
    <w:rsid w:val="006C3F3A"/>
    <w:rsid w:val="006C475C"/>
    <w:rsid w:val="006D2046"/>
    <w:rsid w:val="006D5E10"/>
    <w:rsid w:val="006E6035"/>
    <w:rsid w:val="007063B0"/>
    <w:rsid w:val="0071487A"/>
    <w:rsid w:val="007259FD"/>
    <w:rsid w:val="00772E8A"/>
    <w:rsid w:val="00786EAE"/>
    <w:rsid w:val="00792C8F"/>
    <w:rsid w:val="007A059C"/>
    <w:rsid w:val="007B2D36"/>
    <w:rsid w:val="007B32D6"/>
    <w:rsid w:val="007C43B0"/>
    <w:rsid w:val="007C6721"/>
    <w:rsid w:val="007F1C14"/>
    <w:rsid w:val="00803530"/>
    <w:rsid w:val="00806A2B"/>
    <w:rsid w:val="00851717"/>
    <w:rsid w:val="008708BF"/>
    <w:rsid w:val="0087519B"/>
    <w:rsid w:val="008A4DDA"/>
    <w:rsid w:val="008A68A6"/>
    <w:rsid w:val="008C520C"/>
    <w:rsid w:val="008D232F"/>
    <w:rsid w:val="008E6185"/>
    <w:rsid w:val="00910789"/>
    <w:rsid w:val="009217CA"/>
    <w:rsid w:val="00922A25"/>
    <w:rsid w:val="00952B68"/>
    <w:rsid w:val="00966404"/>
    <w:rsid w:val="009A113A"/>
    <w:rsid w:val="009A32C5"/>
    <w:rsid w:val="009B2F56"/>
    <w:rsid w:val="009D5FCA"/>
    <w:rsid w:val="009E3485"/>
    <w:rsid w:val="009E3DE5"/>
    <w:rsid w:val="009E79F8"/>
    <w:rsid w:val="009E7DB4"/>
    <w:rsid w:val="00A13BA8"/>
    <w:rsid w:val="00A275BD"/>
    <w:rsid w:val="00A37DB8"/>
    <w:rsid w:val="00A431B8"/>
    <w:rsid w:val="00A52F88"/>
    <w:rsid w:val="00A74962"/>
    <w:rsid w:val="00A77B0A"/>
    <w:rsid w:val="00A97A05"/>
    <w:rsid w:val="00AA5980"/>
    <w:rsid w:val="00AB3257"/>
    <w:rsid w:val="00AC3042"/>
    <w:rsid w:val="00AE2765"/>
    <w:rsid w:val="00AE2D05"/>
    <w:rsid w:val="00AE328E"/>
    <w:rsid w:val="00AE5D97"/>
    <w:rsid w:val="00AF3DBF"/>
    <w:rsid w:val="00AF6D88"/>
    <w:rsid w:val="00B042B7"/>
    <w:rsid w:val="00B047FC"/>
    <w:rsid w:val="00B05855"/>
    <w:rsid w:val="00B11FE8"/>
    <w:rsid w:val="00B273F5"/>
    <w:rsid w:val="00B46A4E"/>
    <w:rsid w:val="00B63022"/>
    <w:rsid w:val="00B70DC1"/>
    <w:rsid w:val="00B74634"/>
    <w:rsid w:val="00B926E5"/>
    <w:rsid w:val="00BA037C"/>
    <w:rsid w:val="00BB66CD"/>
    <w:rsid w:val="00BC1582"/>
    <w:rsid w:val="00BD2716"/>
    <w:rsid w:val="00BD3920"/>
    <w:rsid w:val="00BE660B"/>
    <w:rsid w:val="00BF35FA"/>
    <w:rsid w:val="00C02C33"/>
    <w:rsid w:val="00C12F5F"/>
    <w:rsid w:val="00C13CCA"/>
    <w:rsid w:val="00C222BF"/>
    <w:rsid w:val="00C5463E"/>
    <w:rsid w:val="00C733D2"/>
    <w:rsid w:val="00C81A93"/>
    <w:rsid w:val="00C87DDA"/>
    <w:rsid w:val="00C95C94"/>
    <w:rsid w:val="00CA00F5"/>
    <w:rsid w:val="00CA1639"/>
    <w:rsid w:val="00CA7D7E"/>
    <w:rsid w:val="00CB5120"/>
    <w:rsid w:val="00CF1195"/>
    <w:rsid w:val="00CF48A3"/>
    <w:rsid w:val="00D0677B"/>
    <w:rsid w:val="00D125BE"/>
    <w:rsid w:val="00D21FD1"/>
    <w:rsid w:val="00D532BB"/>
    <w:rsid w:val="00D537F5"/>
    <w:rsid w:val="00D63430"/>
    <w:rsid w:val="00D675AC"/>
    <w:rsid w:val="00D720FA"/>
    <w:rsid w:val="00D721D5"/>
    <w:rsid w:val="00D9477A"/>
    <w:rsid w:val="00DC468F"/>
    <w:rsid w:val="00DD325B"/>
    <w:rsid w:val="00DF124E"/>
    <w:rsid w:val="00DF3C9E"/>
    <w:rsid w:val="00E07621"/>
    <w:rsid w:val="00E14D43"/>
    <w:rsid w:val="00E160AE"/>
    <w:rsid w:val="00E37C9E"/>
    <w:rsid w:val="00E37E65"/>
    <w:rsid w:val="00E56EEC"/>
    <w:rsid w:val="00E608EB"/>
    <w:rsid w:val="00E666DC"/>
    <w:rsid w:val="00E66EBF"/>
    <w:rsid w:val="00E769A0"/>
    <w:rsid w:val="00E82A5F"/>
    <w:rsid w:val="00E92240"/>
    <w:rsid w:val="00E972B7"/>
    <w:rsid w:val="00EA13AD"/>
    <w:rsid w:val="00EB3862"/>
    <w:rsid w:val="00EE5784"/>
    <w:rsid w:val="00EF1E41"/>
    <w:rsid w:val="00EF6038"/>
    <w:rsid w:val="00F07094"/>
    <w:rsid w:val="00F12F14"/>
    <w:rsid w:val="00F17A0E"/>
    <w:rsid w:val="00F43040"/>
    <w:rsid w:val="00F51D49"/>
    <w:rsid w:val="00F5275B"/>
    <w:rsid w:val="00F56A1C"/>
    <w:rsid w:val="00F60A38"/>
    <w:rsid w:val="00F712B5"/>
    <w:rsid w:val="00F801F4"/>
    <w:rsid w:val="00F8371C"/>
    <w:rsid w:val="00FA25AE"/>
    <w:rsid w:val="00FB6F6D"/>
    <w:rsid w:val="00FB747B"/>
    <w:rsid w:val="00FD62BA"/>
    <w:rsid w:val="00FE59BA"/>
    <w:rsid w:val="00FE6CDD"/>
    <w:rsid w:val="00FF0029"/>
    <w:rsid w:val="00FF163A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EC5F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paragraph" w:styleId="a8">
    <w:name w:val="List Paragraph"/>
    <w:basedOn w:val="a"/>
    <w:link w:val="a9"/>
    <w:uiPriority w:val="99"/>
    <w:qFormat/>
    <w:rsid w:val="00295A24"/>
    <w:pPr>
      <w:ind w:left="720"/>
      <w:contextualSpacing/>
    </w:pPr>
  </w:style>
  <w:style w:type="character" w:customStyle="1" w:styleId="a9">
    <w:name w:val="Абзац списку Знак"/>
    <w:link w:val="a8"/>
    <w:uiPriority w:val="99"/>
    <w:rsid w:val="00295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0F56-A668-4144-BBB4-FB6B6F9F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6558</Words>
  <Characters>3739</Characters>
  <Application>Microsoft Office Word</Application>
  <DocSecurity>0</DocSecurity>
  <Lines>31</Lines>
  <Paragraphs>20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2</cp:revision>
  <cp:lastPrinted>2021-03-01T12:41:00Z</cp:lastPrinted>
  <dcterms:created xsi:type="dcterms:W3CDTF">2025-06-27T12:43:00Z</dcterms:created>
  <dcterms:modified xsi:type="dcterms:W3CDTF">2025-06-27T12:43:00Z</dcterms:modified>
</cp:coreProperties>
</file>